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F816" w14:textId="77777777" w:rsidR="00C97FEB" w:rsidRPr="00812038" w:rsidRDefault="00C97FEB" w:rsidP="000E7B55">
      <w:pPr>
        <w:spacing w:after="0"/>
        <w:jc w:val="center"/>
        <w:rPr>
          <w:rFonts w:ascii="Arial" w:hAnsi="Arial" w:cs="Arial"/>
          <w:b/>
          <w:sz w:val="22"/>
        </w:rPr>
      </w:pPr>
      <w:r w:rsidRPr="00812038">
        <w:rPr>
          <w:rFonts w:ascii="Arial" w:hAnsi="Arial" w:cs="Arial"/>
          <w:b/>
          <w:sz w:val="22"/>
        </w:rPr>
        <w:t>UZASADNIENIE</w:t>
      </w:r>
    </w:p>
    <w:p w14:paraId="232A5523" w14:textId="77777777" w:rsidR="00C97FEB" w:rsidRPr="00812038" w:rsidRDefault="00C97FEB" w:rsidP="000E7B55">
      <w:pPr>
        <w:spacing w:after="0"/>
        <w:jc w:val="center"/>
        <w:rPr>
          <w:rFonts w:ascii="Arial" w:hAnsi="Arial" w:cs="Arial"/>
          <w:sz w:val="22"/>
        </w:rPr>
      </w:pPr>
      <w:r w:rsidRPr="00812038">
        <w:rPr>
          <w:rFonts w:ascii="Arial" w:hAnsi="Arial" w:cs="Arial"/>
          <w:sz w:val="22"/>
        </w:rPr>
        <w:t>wynikające z art. 42 pkt 2</w:t>
      </w:r>
    </w:p>
    <w:p w14:paraId="2A10DDD5" w14:textId="77777777" w:rsidR="00C97FEB" w:rsidRPr="00812038" w:rsidRDefault="00C97FEB" w:rsidP="000E7B55">
      <w:pPr>
        <w:spacing w:after="0"/>
        <w:jc w:val="center"/>
        <w:rPr>
          <w:rFonts w:ascii="Arial" w:hAnsi="Arial" w:cs="Arial"/>
          <w:sz w:val="22"/>
        </w:rPr>
      </w:pPr>
      <w:r w:rsidRPr="00812038">
        <w:rPr>
          <w:rFonts w:ascii="Arial" w:hAnsi="Arial" w:cs="Arial"/>
          <w:sz w:val="22"/>
        </w:rPr>
        <w:t>oraz</w:t>
      </w:r>
    </w:p>
    <w:p w14:paraId="641AFE1B" w14:textId="77777777" w:rsidR="00C97FEB" w:rsidRPr="00812038" w:rsidRDefault="00C97FEB" w:rsidP="000E7B55">
      <w:pPr>
        <w:spacing w:after="0"/>
        <w:jc w:val="center"/>
        <w:rPr>
          <w:rFonts w:ascii="Arial" w:hAnsi="Arial" w:cs="Arial"/>
          <w:b/>
          <w:sz w:val="22"/>
        </w:rPr>
      </w:pPr>
      <w:r w:rsidRPr="00812038">
        <w:rPr>
          <w:rFonts w:ascii="Arial" w:hAnsi="Arial" w:cs="Arial"/>
          <w:b/>
          <w:sz w:val="22"/>
        </w:rPr>
        <w:t>PODSUMOWANIE</w:t>
      </w:r>
    </w:p>
    <w:p w14:paraId="7A9347D1" w14:textId="77777777" w:rsidR="00C97FEB" w:rsidRPr="00812038" w:rsidRDefault="00C97FEB" w:rsidP="000E7B55">
      <w:pPr>
        <w:spacing w:after="0"/>
        <w:jc w:val="center"/>
        <w:rPr>
          <w:rFonts w:ascii="Arial" w:hAnsi="Arial" w:cs="Arial"/>
          <w:sz w:val="22"/>
        </w:rPr>
      </w:pPr>
      <w:r w:rsidRPr="00812038">
        <w:rPr>
          <w:rFonts w:ascii="Arial" w:hAnsi="Arial" w:cs="Arial"/>
          <w:sz w:val="22"/>
        </w:rPr>
        <w:t xml:space="preserve">wynikające z art. 55 ust. 3 </w:t>
      </w:r>
    </w:p>
    <w:p w14:paraId="7F372059" w14:textId="77777777" w:rsidR="00F22632" w:rsidRPr="00812038" w:rsidRDefault="00F22632" w:rsidP="000E7B55">
      <w:pPr>
        <w:spacing w:after="0"/>
        <w:jc w:val="center"/>
        <w:rPr>
          <w:rFonts w:ascii="Arial" w:hAnsi="Arial" w:cs="Arial"/>
          <w:sz w:val="22"/>
        </w:rPr>
      </w:pPr>
    </w:p>
    <w:p w14:paraId="00E0E741" w14:textId="77777777" w:rsidR="00C97FEB" w:rsidRPr="00812038" w:rsidRDefault="00C97FEB" w:rsidP="000E7B55">
      <w:pPr>
        <w:spacing w:after="0"/>
        <w:jc w:val="center"/>
        <w:rPr>
          <w:rFonts w:ascii="Arial" w:hAnsi="Arial" w:cs="Arial"/>
          <w:sz w:val="22"/>
        </w:rPr>
      </w:pPr>
      <w:r w:rsidRPr="00812038">
        <w:rPr>
          <w:rFonts w:ascii="Arial" w:hAnsi="Arial" w:cs="Arial"/>
          <w:sz w:val="22"/>
        </w:rPr>
        <w:t xml:space="preserve">ustawy z dnia 3 października 2008 roku o udostępnianiu informacji </w:t>
      </w:r>
      <w:r w:rsidRPr="00812038">
        <w:rPr>
          <w:rFonts w:ascii="Arial" w:hAnsi="Arial" w:cs="Arial"/>
          <w:sz w:val="22"/>
        </w:rPr>
        <w:br/>
        <w:t>o środowisku i jego ochronie, udziale społeczeństwa w ochronie środowiska oraz</w:t>
      </w:r>
      <w:r w:rsidR="009A1ACD" w:rsidRPr="00812038">
        <w:rPr>
          <w:rFonts w:ascii="Arial" w:hAnsi="Arial" w:cs="Arial"/>
          <w:sz w:val="22"/>
        </w:rPr>
        <w:t> </w:t>
      </w:r>
      <w:r w:rsidR="00C32E27" w:rsidRPr="00812038">
        <w:rPr>
          <w:rFonts w:ascii="Arial" w:hAnsi="Arial" w:cs="Arial"/>
          <w:sz w:val="22"/>
        </w:rPr>
        <w:t>o</w:t>
      </w:r>
      <w:r w:rsidR="009A1ACD" w:rsidRPr="00812038">
        <w:rPr>
          <w:rFonts w:ascii="Arial" w:hAnsi="Arial" w:cs="Arial"/>
          <w:sz w:val="22"/>
        </w:rPr>
        <w:t> </w:t>
      </w:r>
      <w:r w:rsidRPr="00812038">
        <w:rPr>
          <w:rFonts w:ascii="Arial" w:hAnsi="Arial" w:cs="Arial"/>
          <w:sz w:val="22"/>
        </w:rPr>
        <w:t>ocenach</w:t>
      </w:r>
      <w:r w:rsidR="009A1ACD" w:rsidRPr="00812038">
        <w:rPr>
          <w:rFonts w:ascii="Arial" w:hAnsi="Arial" w:cs="Arial"/>
          <w:sz w:val="22"/>
        </w:rPr>
        <w:t> </w:t>
      </w:r>
      <w:r w:rsidRPr="00812038">
        <w:rPr>
          <w:rFonts w:ascii="Arial" w:hAnsi="Arial" w:cs="Arial"/>
          <w:sz w:val="22"/>
        </w:rPr>
        <w:t xml:space="preserve">oddziaływania na środowisko </w:t>
      </w:r>
      <w:r w:rsidR="009A1ACD" w:rsidRPr="00812038">
        <w:rPr>
          <w:rFonts w:ascii="Arial" w:hAnsi="Arial" w:cs="Arial"/>
          <w:sz w:val="22"/>
        </w:rPr>
        <w:t>(t.j. Dz. U. z 2022 r. poz. 1029 z późn. zm.)</w:t>
      </w:r>
    </w:p>
    <w:p w14:paraId="4F1451E6" w14:textId="77777777" w:rsidR="00F22632" w:rsidRPr="00812038" w:rsidRDefault="00F22632" w:rsidP="000E7B55">
      <w:pPr>
        <w:spacing w:after="0"/>
        <w:jc w:val="center"/>
        <w:rPr>
          <w:rFonts w:ascii="Arial" w:hAnsi="Arial" w:cs="Arial"/>
          <w:sz w:val="22"/>
        </w:rPr>
      </w:pPr>
    </w:p>
    <w:p w14:paraId="5996C19E" w14:textId="77777777" w:rsidR="00812038" w:rsidRDefault="00C97FEB" w:rsidP="000E7B55">
      <w:pPr>
        <w:autoSpaceDE w:val="0"/>
        <w:autoSpaceDN w:val="0"/>
        <w:adjustRightInd w:val="0"/>
        <w:spacing w:after="0"/>
        <w:jc w:val="center"/>
        <w:rPr>
          <w:rFonts w:ascii="Arial" w:hAnsi="Arial" w:cs="Arial"/>
          <w:b/>
          <w:sz w:val="22"/>
        </w:rPr>
      </w:pPr>
      <w:r w:rsidRPr="00812038">
        <w:rPr>
          <w:rFonts w:ascii="Arial" w:hAnsi="Arial" w:cs="Arial"/>
          <w:b/>
          <w:sz w:val="22"/>
        </w:rPr>
        <w:t xml:space="preserve">do </w:t>
      </w:r>
      <w:bookmarkStart w:id="0" w:name="_Hlk61444596"/>
      <w:bookmarkStart w:id="1" w:name="_Hlk20752727"/>
      <w:r w:rsidR="00FC4EF8" w:rsidRPr="00812038">
        <w:rPr>
          <w:rFonts w:ascii="Arial" w:hAnsi="Arial" w:cs="Arial"/>
          <w:b/>
          <w:sz w:val="22"/>
        </w:rPr>
        <w:t xml:space="preserve">miejscowego planu zagospodarowania przestrzennego </w:t>
      </w:r>
      <w:bookmarkEnd w:id="0"/>
      <w:r w:rsidR="00C45AEC" w:rsidRPr="00812038">
        <w:rPr>
          <w:rFonts w:ascii="Arial" w:hAnsi="Arial" w:cs="Arial"/>
          <w:b/>
          <w:sz w:val="22"/>
        </w:rPr>
        <w:t>dla części obszaru miasta Łodzi położonej w rejonie alei Tadeusza Kościuszki oraz ulic Andrzeja Struga i Piotrkowskiej.</w:t>
      </w:r>
    </w:p>
    <w:p w14:paraId="078EA045" w14:textId="77777777" w:rsidR="00F22632" w:rsidRPr="00812038" w:rsidRDefault="00F63F61" w:rsidP="000E7B55">
      <w:pPr>
        <w:autoSpaceDE w:val="0"/>
        <w:autoSpaceDN w:val="0"/>
        <w:adjustRightInd w:val="0"/>
        <w:spacing w:after="0"/>
        <w:jc w:val="center"/>
        <w:rPr>
          <w:rFonts w:ascii="Arial" w:hAnsi="Arial" w:cs="Arial"/>
          <w:b/>
          <w:sz w:val="22"/>
        </w:rPr>
      </w:pPr>
      <w:r w:rsidRPr="00812038">
        <w:rPr>
          <w:rFonts w:ascii="Arial" w:hAnsi="Arial" w:cs="Arial"/>
          <w:b/>
          <w:sz w:val="22"/>
        </w:rPr>
        <w:br/>
      </w:r>
      <w:bookmarkEnd w:id="1"/>
    </w:p>
    <w:p w14:paraId="05A730B1" w14:textId="77777777" w:rsidR="00C97FEB" w:rsidRPr="00812038" w:rsidRDefault="00C97FEB" w:rsidP="00E469A2">
      <w:pPr>
        <w:spacing w:after="120"/>
        <w:jc w:val="both"/>
        <w:rPr>
          <w:rFonts w:ascii="Arial" w:hAnsi="Arial" w:cs="Arial"/>
          <w:sz w:val="22"/>
        </w:rPr>
      </w:pPr>
      <w:r w:rsidRPr="00812038">
        <w:rPr>
          <w:rFonts w:ascii="Arial" w:hAnsi="Arial" w:cs="Arial"/>
          <w:b/>
          <w:sz w:val="22"/>
        </w:rPr>
        <w:tab/>
      </w:r>
      <w:r w:rsidR="00916099" w:rsidRPr="00812038">
        <w:rPr>
          <w:rFonts w:ascii="Arial" w:hAnsi="Arial" w:cs="Arial"/>
          <w:sz w:val="22"/>
        </w:rPr>
        <w:t>M</w:t>
      </w:r>
      <w:r w:rsidR="00FC4EF8" w:rsidRPr="00812038">
        <w:rPr>
          <w:rFonts w:ascii="Arial" w:hAnsi="Arial" w:cs="Arial"/>
          <w:sz w:val="22"/>
        </w:rPr>
        <w:t>iejscow</w:t>
      </w:r>
      <w:r w:rsidR="00916099" w:rsidRPr="00812038">
        <w:rPr>
          <w:rFonts w:ascii="Arial" w:hAnsi="Arial" w:cs="Arial"/>
          <w:sz w:val="22"/>
        </w:rPr>
        <w:t>y</w:t>
      </w:r>
      <w:r w:rsidR="00FC4EF8" w:rsidRPr="00812038">
        <w:rPr>
          <w:rFonts w:ascii="Arial" w:hAnsi="Arial" w:cs="Arial"/>
          <w:sz w:val="22"/>
        </w:rPr>
        <w:t xml:space="preserve"> plan zagospodarowania przestrzennego </w:t>
      </w:r>
      <w:r w:rsidR="00C45AEC" w:rsidRPr="00812038">
        <w:rPr>
          <w:rFonts w:ascii="Arial" w:hAnsi="Arial" w:cs="Arial"/>
          <w:sz w:val="22"/>
        </w:rPr>
        <w:t>dla części obszaru miasta Łodzi położonej w rejonie alei Tadeusza Kościuszki oraz ulic Andrzeja Struga i Piotrkowskiej</w:t>
      </w:r>
      <w:r w:rsidR="00916099" w:rsidRPr="00812038">
        <w:rPr>
          <w:rFonts w:ascii="Arial" w:hAnsi="Arial" w:cs="Arial"/>
          <w:sz w:val="22"/>
        </w:rPr>
        <w:t xml:space="preserve"> </w:t>
      </w:r>
      <w:r w:rsidR="00FA4662" w:rsidRPr="00812038">
        <w:rPr>
          <w:rFonts w:ascii="Arial" w:hAnsi="Arial" w:cs="Arial"/>
          <w:sz w:val="22"/>
        </w:rPr>
        <w:t xml:space="preserve">został </w:t>
      </w:r>
      <w:r w:rsidRPr="00812038">
        <w:rPr>
          <w:rFonts w:ascii="Arial" w:hAnsi="Arial" w:cs="Arial"/>
          <w:sz w:val="22"/>
        </w:rPr>
        <w:t>sporządzon</w:t>
      </w:r>
      <w:r w:rsidR="00916099" w:rsidRPr="00812038">
        <w:rPr>
          <w:rFonts w:ascii="Arial" w:hAnsi="Arial" w:cs="Arial"/>
          <w:sz w:val="22"/>
        </w:rPr>
        <w:t>y</w:t>
      </w:r>
      <w:r w:rsidRPr="00812038">
        <w:rPr>
          <w:rFonts w:ascii="Arial" w:hAnsi="Arial" w:cs="Arial"/>
          <w:sz w:val="22"/>
        </w:rPr>
        <w:t xml:space="preserve"> w</w:t>
      </w:r>
      <w:r w:rsidR="00830E0B" w:rsidRPr="00812038">
        <w:rPr>
          <w:rFonts w:ascii="Arial" w:hAnsi="Arial" w:cs="Arial"/>
          <w:sz w:val="22"/>
        </w:rPr>
        <w:t> </w:t>
      </w:r>
      <w:r w:rsidR="00C058F5" w:rsidRPr="00812038">
        <w:rPr>
          <w:rFonts w:ascii="Arial" w:hAnsi="Arial" w:cs="Arial"/>
          <w:sz w:val="22"/>
        </w:rPr>
        <w:t>związku z realizacją uchwały</w:t>
      </w:r>
      <w:r w:rsidR="00C45AEC" w:rsidRPr="00812038">
        <w:rPr>
          <w:rFonts w:ascii="Arial" w:hAnsi="Arial" w:cs="Arial"/>
          <w:sz w:val="22"/>
        </w:rPr>
        <w:t xml:space="preserve"> Nr</w:t>
      </w:r>
      <w:r w:rsidR="00C058F5" w:rsidRPr="00812038">
        <w:rPr>
          <w:rFonts w:ascii="Arial" w:hAnsi="Arial" w:cs="Arial"/>
          <w:sz w:val="22"/>
        </w:rPr>
        <w:t xml:space="preserve"> </w:t>
      </w:r>
      <w:r w:rsidR="00C45AEC" w:rsidRPr="00812038">
        <w:rPr>
          <w:rFonts w:ascii="Arial" w:hAnsi="Arial" w:cs="Arial"/>
          <w:sz w:val="22"/>
        </w:rPr>
        <w:t xml:space="preserve">XLIII/1331/21 </w:t>
      </w:r>
      <w:r w:rsidRPr="00812038">
        <w:rPr>
          <w:rFonts w:ascii="Arial" w:hAnsi="Arial" w:cs="Arial"/>
          <w:sz w:val="22"/>
        </w:rPr>
        <w:t xml:space="preserve">Rady Miejskiej w Łodzi </w:t>
      </w:r>
      <w:r w:rsidR="00C45AEC" w:rsidRPr="00812038">
        <w:rPr>
          <w:rFonts w:ascii="Arial" w:hAnsi="Arial" w:cs="Arial"/>
          <w:sz w:val="22"/>
        </w:rPr>
        <w:t>z dnia 2 czerwca 2021 r.</w:t>
      </w:r>
      <w:r w:rsidRPr="00812038">
        <w:rPr>
          <w:rFonts w:ascii="Arial" w:hAnsi="Arial" w:cs="Arial"/>
          <w:sz w:val="22"/>
        </w:rPr>
        <w:t xml:space="preserve"> w</w:t>
      </w:r>
      <w:r w:rsidR="00F63F61" w:rsidRPr="00812038">
        <w:rPr>
          <w:rFonts w:ascii="Arial" w:hAnsi="Arial" w:cs="Arial"/>
          <w:sz w:val="22"/>
        </w:rPr>
        <w:t xml:space="preserve"> </w:t>
      </w:r>
      <w:r w:rsidRPr="00812038">
        <w:rPr>
          <w:rFonts w:ascii="Arial" w:hAnsi="Arial" w:cs="Arial"/>
          <w:sz w:val="22"/>
        </w:rPr>
        <w:t>sprawie przystąpienia do sporządzenia przedmiotowe</w:t>
      </w:r>
      <w:r w:rsidR="00916099" w:rsidRPr="00812038">
        <w:rPr>
          <w:rFonts w:ascii="Arial" w:hAnsi="Arial" w:cs="Arial"/>
          <w:sz w:val="22"/>
        </w:rPr>
        <w:t>go</w:t>
      </w:r>
      <w:r w:rsidRPr="00812038">
        <w:rPr>
          <w:rFonts w:ascii="Arial" w:hAnsi="Arial" w:cs="Arial"/>
          <w:sz w:val="22"/>
        </w:rPr>
        <w:t xml:space="preserve"> planu.</w:t>
      </w:r>
    </w:p>
    <w:p w14:paraId="7A039D8F" w14:textId="77777777" w:rsidR="00F63F61" w:rsidRPr="00812038" w:rsidRDefault="00C97FEB" w:rsidP="009A1ACD">
      <w:pPr>
        <w:spacing w:after="120"/>
        <w:ind w:firstLine="709"/>
        <w:jc w:val="both"/>
        <w:rPr>
          <w:rFonts w:ascii="Arial" w:hAnsi="Arial" w:cs="Arial"/>
          <w:sz w:val="22"/>
        </w:rPr>
      </w:pPr>
      <w:r w:rsidRPr="00812038">
        <w:rPr>
          <w:rFonts w:ascii="Arial" w:hAnsi="Arial" w:cs="Arial"/>
          <w:sz w:val="22"/>
        </w:rPr>
        <w:t xml:space="preserve">Ogłoszenie o przystąpieniu do sporządzenia planu miejscowego ukazało się </w:t>
      </w:r>
      <w:r w:rsidR="00AA6790" w:rsidRPr="00812038">
        <w:rPr>
          <w:rFonts w:ascii="Arial" w:hAnsi="Arial" w:cs="Arial"/>
          <w:sz w:val="22"/>
        </w:rPr>
        <w:t>w</w:t>
      </w:r>
      <w:r w:rsidR="001A5A0E" w:rsidRPr="00812038">
        <w:rPr>
          <w:rFonts w:ascii="Arial" w:hAnsi="Arial" w:cs="Arial"/>
          <w:sz w:val="22"/>
        </w:rPr>
        <w:t> </w:t>
      </w:r>
      <w:r w:rsidR="00AA6790" w:rsidRPr="00812038">
        <w:rPr>
          <w:rFonts w:ascii="Arial" w:hAnsi="Arial" w:cs="Arial"/>
          <w:sz w:val="22"/>
        </w:rPr>
        <w:t xml:space="preserve">dniu </w:t>
      </w:r>
      <w:r w:rsidR="00BC0890" w:rsidRPr="00812038">
        <w:rPr>
          <w:rFonts w:ascii="Arial" w:hAnsi="Arial" w:cs="Arial"/>
          <w:sz w:val="22"/>
        </w:rPr>
        <w:t>16 czerwca</w:t>
      </w:r>
      <w:r w:rsidR="00FC4EF8" w:rsidRPr="00812038">
        <w:rPr>
          <w:rFonts w:ascii="Arial" w:hAnsi="Arial" w:cs="Arial"/>
          <w:sz w:val="22"/>
        </w:rPr>
        <w:t xml:space="preserve"> </w:t>
      </w:r>
      <w:r w:rsidR="00C058F5" w:rsidRPr="00812038">
        <w:rPr>
          <w:rFonts w:ascii="Arial" w:hAnsi="Arial" w:cs="Arial"/>
          <w:sz w:val="22"/>
        </w:rPr>
        <w:t>20</w:t>
      </w:r>
      <w:r w:rsidR="009A6ECA" w:rsidRPr="00812038">
        <w:rPr>
          <w:rFonts w:ascii="Arial" w:hAnsi="Arial" w:cs="Arial"/>
          <w:sz w:val="22"/>
        </w:rPr>
        <w:t>2</w:t>
      </w:r>
      <w:r w:rsidR="00BC0890" w:rsidRPr="00812038">
        <w:rPr>
          <w:rFonts w:ascii="Arial" w:hAnsi="Arial" w:cs="Arial"/>
          <w:sz w:val="22"/>
        </w:rPr>
        <w:t>1</w:t>
      </w:r>
      <w:r w:rsidRPr="00812038">
        <w:rPr>
          <w:rFonts w:ascii="Arial" w:hAnsi="Arial" w:cs="Arial"/>
          <w:sz w:val="22"/>
        </w:rPr>
        <w:t xml:space="preserve"> r. w Gazecie Wyborczej. Obwieszczenie zamieszone było </w:t>
      </w:r>
      <w:r w:rsidR="00955D27" w:rsidRPr="00812038">
        <w:rPr>
          <w:rFonts w:ascii="Arial" w:hAnsi="Arial" w:cs="Arial"/>
          <w:sz w:val="22"/>
        </w:rPr>
        <w:t xml:space="preserve">na tablicach ogłoszeń Urzędu Miasta Łodzi, a ponadto na stronie BIP www.mpu.lodz.pl oraz na tablicy ogłoszeń Miejskiej Pracowni Urbanistycznej w Łodzi. </w:t>
      </w:r>
      <w:r w:rsidR="00FD575B" w:rsidRPr="00812038">
        <w:rPr>
          <w:rFonts w:ascii="Arial" w:hAnsi="Arial" w:cs="Arial"/>
          <w:sz w:val="22"/>
        </w:rPr>
        <w:t xml:space="preserve">We wskazanym w ogłoszeniu terminie przewidzianym na składanie wniosków do planu tj. do </w:t>
      </w:r>
      <w:r w:rsidR="00C62CF7" w:rsidRPr="00812038">
        <w:rPr>
          <w:rFonts w:ascii="Arial" w:hAnsi="Arial" w:cs="Arial"/>
          <w:sz w:val="22"/>
        </w:rPr>
        <w:t>dnia 16 lipca 2021</w:t>
      </w:r>
      <w:r w:rsidR="00D14B78" w:rsidRPr="00812038">
        <w:rPr>
          <w:rFonts w:ascii="Arial" w:hAnsi="Arial" w:cs="Arial"/>
          <w:sz w:val="22"/>
        </w:rPr>
        <w:t xml:space="preserve"> </w:t>
      </w:r>
      <w:r w:rsidR="00FD575B" w:rsidRPr="00812038">
        <w:rPr>
          <w:rFonts w:ascii="Arial" w:hAnsi="Arial" w:cs="Arial"/>
          <w:sz w:val="22"/>
        </w:rPr>
        <w:t xml:space="preserve">r. </w:t>
      </w:r>
      <w:r w:rsidR="009F3C70" w:rsidRPr="00812038">
        <w:rPr>
          <w:rFonts w:ascii="Arial" w:hAnsi="Arial" w:cs="Arial"/>
          <w:sz w:val="22"/>
        </w:rPr>
        <w:t>w</w:t>
      </w:r>
      <w:r w:rsidR="00FA4662" w:rsidRPr="00812038">
        <w:rPr>
          <w:rFonts w:ascii="Arial" w:hAnsi="Arial" w:cs="Arial"/>
          <w:sz w:val="22"/>
        </w:rPr>
        <w:t>płyn</w:t>
      </w:r>
      <w:r w:rsidR="00F63F61" w:rsidRPr="00812038">
        <w:rPr>
          <w:rFonts w:ascii="Arial" w:hAnsi="Arial" w:cs="Arial"/>
          <w:sz w:val="22"/>
        </w:rPr>
        <w:t>ął</w:t>
      </w:r>
      <w:r w:rsidR="00FA4662" w:rsidRPr="00812038">
        <w:rPr>
          <w:rFonts w:ascii="Arial" w:hAnsi="Arial" w:cs="Arial"/>
          <w:sz w:val="22"/>
        </w:rPr>
        <w:t xml:space="preserve"> </w:t>
      </w:r>
      <w:r w:rsidR="00FC4EF8" w:rsidRPr="00812038">
        <w:rPr>
          <w:rFonts w:ascii="Arial" w:hAnsi="Arial" w:cs="Arial"/>
          <w:sz w:val="22"/>
        </w:rPr>
        <w:t>jeden</w:t>
      </w:r>
      <w:r w:rsidR="00182566" w:rsidRPr="00812038">
        <w:rPr>
          <w:rFonts w:ascii="Arial" w:hAnsi="Arial" w:cs="Arial"/>
          <w:sz w:val="22"/>
        </w:rPr>
        <w:t xml:space="preserve"> </w:t>
      </w:r>
      <w:r w:rsidR="00FA4662" w:rsidRPr="00812038">
        <w:rPr>
          <w:rFonts w:ascii="Arial" w:hAnsi="Arial" w:cs="Arial"/>
          <w:sz w:val="22"/>
        </w:rPr>
        <w:t>wnios</w:t>
      </w:r>
      <w:r w:rsidR="00F63F61" w:rsidRPr="00812038">
        <w:rPr>
          <w:rFonts w:ascii="Arial" w:hAnsi="Arial" w:cs="Arial"/>
          <w:sz w:val="22"/>
        </w:rPr>
        <w:t>ek</w:t>
      </w:r>
      <w:bookmarkStart w:id="2" w:name="_Hlk57649130"/>
      <w:r w:rsidR="00F63F61" w:rsidRPr="00812038">
        <w:rPr>
          <w:rFonts w:ascii="Arial" w:hAnsi="Arial" w:cs="Arial"/>
          <w:sz w:val="22"/>
        </w:rPr>
        <w:t>.</w:t>
      </w:r>
      <w:bookmarkEnd w:id="2"/>
      <w:r w:rsidR="000E7B55" w:rsidRPr="00812038">
        <w:rPr>
          <w:rFonts w:ascii="Arial" w:hAnsi="Arial" w:cs="Arial"/>
          <w:sz w:val="22"/>
        </w:rPr>
        <w:t xml:space="preserve"> </w:t>
      </w:r>
      <w:r w:rsidR="009A1ACD" w:rsidRPr="00812038">
        <w:rPr>
          <w:rFonts w:ascii="Arial" w:hAnsi="Arial" w:cs="Arial"/>
          <w:sz w:val="22"/>
        </w:rPr>
        <w:t xml:space="preserve">Prezydent Miasta Łodzi zarządzeniem </w:t>
      </w:r>
      <w:r w:rsidR="002049E4" w:rsidRPr="00812038">
        <w:rPr>
          <w:rFonts w:ascii="Arial" w:hAnsi="Arial" w:cs="Arial"/>
          <w:sz w:val="22"/>
        </w:rPr>
        <w:t xml:space="preserve">Nr </w:t>
      </w:r>
      <w:r w:rsidR="00C62CF7" w:rsidRPr="00812038">
        <w:rPr>
          <w:rFonts w:ascii="Arial" w:hAnsi="Arial" w:cs="Arial"/>
          <w:sz w:val="22"/>
        </w:rPr>
        <w:t>8930/VIII/21</w:t>
      </w:r>
      <w:r w:rsidR="002049E4" w:rsidRPr="00812038">
        <w:rPr>
          <w:rFonts w:ascii="Arial" w:hAnsi="Arial" w:cs="Arial"/>
          <w:sz w:val="22"/>
        </w:rPr>
        <w:t xml:space="preserve"> z dnia </w:t>
      </w:r>
      <w:r w:rsidR="00C62CF7" w:rsidRPr="00812038">
        <w:rPr>
          <w:rFonts w:ascii="Arial" w:hAnsi="Arial" w:cs="Arial"/>
          <w:sz w:val="22"/>
        </w:rPr>
        <w:t>29 listopada</w:t>
      </w:r>
      <w:r w:rsidR="002049E4" w:rsidRPr="00812038">
        <w:rPr>
          <w:rFonts w:ascii="Arial" w:hAnsi="Arial" w:cs="Arial"/>
          <w:sz w:val="22"/>
        </w:rPr>
        <w:t xml:space="preserve"> 2021 r</w:t>
      </w:r>
      <w:r w:rsidR="009A1ACD" w:rsidRPr="00812038">
        <w:rPr>
          <w:rFonts w:ascii="Arial" w:hAnsi="Arial" w:cs="Arial"/>
          <w:sz w:val="22"/>
        </w:rPr>
        <w:t>.</w:t>
      </w:r>
      <w:r w:rsidR="000E7B55" w:rsidRPr="00812038">
        <w:rPr>
          <w:rFonts w:ascii="Arial" w:hAnsi="Arial" w:cs="Arial"/>
          <w:sz w:val="22"/>
        </w:rPr>
        <w:t xml:space="preserve"> </w:t>
      </w:r>
      <w:r w:rsidR="006048ED" w:rsidRPr="00812038">
        <w:rPr>
          <w:rFonts w:ascii="Arial" w:hAnsi="Arial" w:cs="Arial"/>
          <w:sz w:val="22"/>
        </w:rPr>
        <w:t>postanowił nie uwzględnić</w:t>
      </w:r>
      <w:r w:rsidR="009A1ACD" w:rsidRPr="00812038">
        <w:rPr>
          <w:rFonts w:ascii="Arial" w:hAnsi="Arial" w:cs="Arial"/>
          <w:sz w:val="22"/>
        </w:rPr>
        <w:t xml:space="preserve"> wniosku.</w:t>
      </w:r>
      <w:r w:rsidR="00C62CF7" w:rsidRPr="00812038">
        <w:rPr>
          <w:rFonts w:ascii="Arial" w:hAnsi="Arial" w:cs="Arial"/>
          <w:sz w:val="22"/>
        </w:rPr>
        <w:t xml:space="preserve"> </w:t>
      </w:r>
      <w:r w:rsidR="006048ED" w:rsidRPr="00812038">
        <w:rPr>
          <w:rFonts w:ascii="Arial" w:hAnsi="Arial" w:cs="Arial"/>
          <w:sz w:val="22"/>
        </w:rPr>
        <w:t>Rozstrzygnięcie</w:t>
      </w:r>
      <w:r w:rsidR="009A1ACD" w:rsidRPr="00812038">
        <w:rPr>
          <w:rFonts w:ascii="Arial" w:hAnsi="Arial" w:cs="Arial"/>
          <w:sz w:val="22"/>
        </w:rPr>
        <w:t xml:space="preserve"> zamieszczono na stronie Biuletynu Informacji Publicznej Urzędu Miasta Łodzi. </w:t>
      </w:r>
    </w:p>
    <w:p w14:paraId="77C07E0B" w14:textId="48CBCA39" w:rsidR="00586753" w:rsidRDefault="00C97FEB" w:rsidP="00586753">
      <w:pPr>
        <w:spacing w:after="120" w:line="240" w:lineRule="auto"/>
        <w:ind w:firstLine="709"/>
        <w:jc w:val="both"/>
        <w:rPr>
          <w:rFonts w:ascii="Arial" w:hAnsi="Arial" w:cs="Arial"/>
          <w:sz w:val="22"/>
        </w:rPr>
      </w:pPr>
      <w:r w:rsidRPr="00812038">
        <w:rPr>
          <w:rFonts w:ascii="Arial" w:hAnsi="Arial" w:cs="Arial"/>
          <w:sz w:val="22"/>
        </w:rPr>
        <w:t>Projekt miejscowego planu został wykonany z</w:t>
      </w:r>
      <w:r w:rsidR="00955D27" w:rsidRPr="00812038">
        <w:rPr>
          <w:rFonts w:ascii="Arial" w:hAnsi="Arial" w:cs="Arial"/>
          <w:sz w:val="22"/>
        </w:rPr>
        <w:t xml:space="preserve"> zachowaniem wymogów związanych z</w:t>
      </w:r>
      <w:r w:rsidR="009A1ACD" w:rsidRPr="00812038">
        <w:rPr>
          <w:rFonts w:ascii="Arial" w:hAnsi="Arial" w:cs="Arial"/>
          <w:sz w:val="22"/>
        </w:rPr>
        <w:t> </w:t>
      </w:r>
      <w:r w:rsidR="00955D27" w:rsidRPr="00812038">
        <w:rPr>
          <w:rFonts w:ascii="Arial" w:hAnsi="Arial" w:cs="Arial"/>
          <w:sz w:val="22"/>
        </w:rPr>
        <w:t>procedurą sporządzenia planu określoną w</w:t>
      </w:r>
      <w:r w:rsidRPr="00812038">
        <w:rPr>
          <w:rFonts w:ascii="Arial" w:hAnsi="Arial" w:cs="Arial"/>
          <w:sz w:val="22"/>
        </w:rPr>
        <w:t xml:space="preserve"> art. 17 ustawy z dnia 27 marca 2003</w:t>
      </w:r>
      <w:r w:rsidR="00955D27" w:rsidRPr="00812038">
        <w:rPr>
          <w:rFonts w:ascii="Arial" w:hAnsi="Arial" w:cs="Arial"/>
          <w:sz w:val="22"/>
        </w:rPr>
        <w:t> </w:t>
      </w:r>
      <w:r w:rsidRPr="00812038">
        <w:rPr>
          <w:rFonts w:ascii="Arial" w:hAnsi="Arial" w:cs="Arial"/>
          <w:sz w:val="22"/>
        </w:rPr>
        <w:t>r. o</w:t>
      </w:r>
      <w:r w:rsidR="009A1ACD" w:rsidRPr="00812038">
        <w:rPr>
          <w:rFonts w:ascii="Arial" w:hAnsi="Arial" w:cs="Arial"/>
          <w:sz w:val="22"/>
        </w:rPr>
        <w:t> </w:t>
      </w:r>
      <w:r w:rsidRPr="00812038">
        <w:rPr>
          <w:rFonts w:ascii="Arial" w:hAnsi="Arial" w:cs="Arial"/>
          <w:sz w:val="22"/>
        </w:rPr>
        <w:t>planowaniu i zagospodarowaniu przestrzennym (</w:t>
      </w:r>
      <w:r w:rsidR="00955D27" w:rsidRPr="00812038">
        <w:rPr>
          <w:rFonts w:ascii="Arial" w:hAnsi="Arial" w:cs="Arial"/>
          <w:sz w:val="22"/>
        </w:rPr>
        <w:t xml:space="preserve">t.j. </w:t>
      </w:r>
      <w:r w:rsidR="00FD575B" w:rsidRPr="00812038">
        <w:rPr>
          <w:rFonts w:ascii="Arial" w:hAnsi="Arial" w:cs="Arial"/>
          <w:sz w:val="22"/>
        </w:rPr>
        <w:t xml:space="preserve">Dz. U. z </w:t>
      </w:r>
      <w:r w:rsidR="000D4AC9" w:rsidRPr="00812038">
        <w:rPr>
          <w:rFonts w:ascii="Arial" w:hAnsi="Arial" w:cs="Arial"/>
          <w:sz w:val="22"/>
        </w:rPr>
        <w:t>202</w:t>
      </w:r>
      <w:r w:rsidR="00955D27" w:rsidRPr="00812038">
        <w:rPr>
          <w:rFonts w:ascii="Arial" w:hAnsi="Arial" w:cs="Arial"/>
          <w:sz w:val="22"/>
        </w:rPr>
        <w:t>2</w:t>
      </w:r>
      <w:r w:rsidR="00FD575B" w:rsidRPr="00812038">
        <w:rPr>
          <w:rFonts w:ascii="Arial" w:hAnsi="Arial" w:cs="Arial"/>
          <w:sz w:val="22"/>
        </w:rPr>
        <w:t xml:space="preserve"> r. poz. </w:t>
      </w:r>
      <w:r w:rsidR="00955D27" w:rsidRPr="00812038">
        <w:rPr>
          <w:rFonts w:ascii="Arial" w:hAnsi="Arial" w:cs="Arial"/>
          <w:sz w:val="22"/>
        </w:rPr>
        <w:t>503) oraz uzyskał</w:t>
      </w:r>
      <w:r w:rsidR="00586753" w:rsidRPr="00812038">
        <w:rPr>
          <w:rFonts w:ascii="Arial" w:hAnsi="Arial" w:cs="Arial"/>
          <w:sz w:val="22"/>
        </w:rPr>
        <w:t xml:space="preserve"> niezbędne i wymagane prawem opinie i uzgodnienia formalne.</w:t>
      </w:r>
    </w:p>
    <w:p w14:paraId="4D19C7AB" w14:textId="0F97A6BC" w:rsidR="00C512CF" w:rsidRPr="00C512CF" w:rsidRDefault="00C512CF" w:rsidP="00C512CF">
      <w:pPr>
        <w:pStyle w:val="Default"/>
        <w:spacing w:after="120"/>
        <w:ind w:firstLine="709"/>
        <w:jc w:val="both"/>
        <w:rPr>
          <w:rFonts w:ascii="Arial" w:hAnsi="Arial" w:cs="Arial"/>
          <w:color w:val="auto"/>
          <w:sz w:val="22"/>
          <w:szCs w:val="22"/>
          <w:lang w:eastAsia="en-US"/>
        </w:rPr>
      </w:pPr>
      <w:r w:rsidRPr="00812038">
        <w:rPr>
          <w:rFonts w:ascii="Arial" w:hAnsi="Arial" w:cs="Arial"/>
          <w:color w:val="auto"/>
          <w:sz w:val="22"/>
          <w:szCs w:val="22"/>
          <w:lang w:eastAsia="en-US"/>
        </w:rPr>
        <w:t>Przyjęte w planie miejscowym ustalenia dotyczące struktury przestrzennej i zagospodarowania terenów uwzględniają konieczność zachowania ładu przestrzennego. Ustalenia te są zgodne z obowiązującym Studium uwarunkowań i kierunków zagospodarowania przestrzennego miasta Łodzi uchwalonym uchwałą Nr LXIX/1753/18 Rady Miejskiej w Łodzi z dnia 28 marca 2018 r., zmienioną uchwałami Rady Miejskiej w Łodzi Nr VI/215/19 z dnia 6 marca 2019 r. oraz Nr LII/1605/21 z dnia 22 grudnia 2021 r.</w:t>
      </w:r>
    </w:p>
    <w:p w14:paraId="3E53D362" w14:textId="77777777" w:rsidR="006048ED" w:rsidRPr="00812038" w:rsidRDefault="002250B9" w:rsidP="002250B9">
      <w:pPr>
        <w:spacing w:after="120" w:line="240" w:lineRule="auto"/>
        <w:jc w:val="both"/>
        <w:rPr>
          <w:rFonts w:ascii="Arial" w:hAnsi="Arial" w:cs="Arial"/>
          <w:sz w:val="22"/>
        </w:rPr>
      </w:pPr>
      <w:r w:rsidRPr="00812038">
        <w:rPr>
          <w:rFonts w:ascii="Arial" w:hAnsi="Arial" w:cs="Arial"/>
          <w:sz w:val="22"/>
        </w:rPr>
        <w:tab/>
        <w:t>Celem regulacji zawartych w planie jest stworzenie podstaw formalno-prawnych oraz określenie zasad zagospodarowania terenów, które przyczynią do znaczącej poprawy stanu zagospodarowania poprzez uporządkowanie istniejącej oraz wprowadzenie nowej zabudowy wraz z obsługą komunikacyjną, a także rozbudowa systemu przestrzeni publiczn</w:t>
      </w:r>
      <w:r w:rsidR="00812038">
        <w:rPr>
          <w:rFonts w:ascii="Arial" w:hAnsi="Arial" w:cs="Arial"/>
          <w:sz w:val="22"/>
        </w:rPr>
        <w:t>ych i podnoszenie jego jakości.</w:t>
      </w:r>
    </w:p>
    <w:p w14:paraId="48266694" w14:textId="77777777" w:rsidR="00586753" w:rsidRPr="00812038" w:rsidRDefault="00586753" w:rsidP="00586753">
      <w:pPr>
        <w:spacing w:after="0" w:line="240" w:lineRule="auto"/>
        <w:ind w:firstLine="709"/>
        <w:jc w:val="both"/>
        <w:rPr>
          <w:rFonts w:ascii="Arial" w:hAnsi="Arial" w:cs="Arial"/>
          <w:sz w:val="22"/>
        </w:rPr>
      </w:pPr>
      <w:r w:rsidRPr="00812038">
        <w:rPr>
          <w:rFonts w:ascii="Arial" w:hAnsi="Arial" w:cs="Arial"/>
          <w:sz w:val="22"/>
        </w:rPr>
        <w:t>Ustalenia planu miejscowego jednoznacznie określają przeznaczenie terenów wraz ze szczegółowymi zasadami ich zagospodarowania. W obszarze objętym planem zostały wyznaczone:</w:t>
      </w:r>
    </w:p>
    <w:p w14:paraId="043A1B14" w14:textId="77777777" w:rsidR="00586753" w:rsidRPr="00812038" w:rsidRDefault="00586753" w:rsidP="006A33AE">
      <w:pPr>
        <w:numPr>
          <w:ilvl w:val="0"/>
          <w:numId w:val="25"/>
        </w:numPr>
        <w:spacing w:after="0" w:line="240" w:lineRule="auto"/>
        <w:jc w:val="both"/>
        <w:rPr>
          <w:rFonts w:ascii="Arial" w:hAnsi="Arial" w:cs="Arial"/>
          <w:sz w:val="22"/>
        </w:rPr>
      </w:pPr>
      <w:r w:rsidRPr="00812038">
        <w:rPr>
          <w:rFonts w:ascii="Arial" w:hAnsi="Arial" w:cs="Arial"/>
          <w:sz w:val="22"/>
        </w:rPr>
        <w:t xml:space="preserve">tereny zabudowy </w:t>
      </w:r>
      <w:r w:rsidR="00C62CF7" w:rsidRPr="00812038">
        <w:rPr>
          <w:rFonts w:ascii="Arial" w:hAnsi="Arial" w:cs="Arial"/>
          <w:sz w:val="22"/>
        </w:rPr>
        <w:t>mieszkan</w:t>
      </w:r>
      <w:r w:rsidR="006A33AE" w:rsidRPr="00812038">
        <w:rPr>
          <w:rFonts w:ascii="Arial" w:hAnsi="Arial" w:cs="Arial"/>
          <w:sz w:val="22"/>
        </w:rPr>
        <w:t>iowe wielorodzinnej i usługowej (MW/U),</w:t>
      </w:r>
    </w:p>
    <w:p w14:paraId="442D838A" w14:textId="47E43A10" w:rsidR="00C62CF7" w:rsidRPr="00812038" w:rsidRDefault="00C62CF7" w:rsidP="006A33AE">
      <w:pPr>
        <w:numPr>
          <w:ilvl w:val="0"/>
          <w:numId w:val="25"/>
        </w:numPr>
        <w:spacing w:after="0" w:line="240" w:lineRule="auto"/>
        <w:jc w:val="both"/>
        <w:rPr>
          <w:rFonts w:ascii="Arial" w:hAnsi="Arial" w:cs="Arial"/>
          <w:sz w:val="22"/>
        </w:rPr>
      </w:pPr>
      <w:r w:rsidRPr="00812038">
        <w:rPr>
          <w:rFonts w:ascii="Arial" w:hAnsi="Arial" w:cs="Arial"/>
          <w:sz w:val="22"/>
        </w:rPr>
        <w:t>te</w:t>
      </w:r>
      <w:r w:rsidR="006A33AE" w:rsidRPr="00812038">
        <w:rPr>
          <w:rFonts w:ascii="Arial" w:hAnsi="Arial" w:cs="Arial"/>
          <w:sz w:val="22"/>
        </w:rPr>
        <w:t>ren garaży wielostanowiskowych (KSp),</w:t>
      </w:r>
    </w:p>
    <w:p w14:paraId="211C2498" w14:textId="19944165" w:rsidR="00C62CF7" w:rsidRPr="00812038" w:rsidRDefault="00C62CF7" w:rsidP="006A33AE">
      <w:pPr>
        <w:numPr>
          <w:ilvl w:val="0"/>
          <w:numId w:val="25"/>
        </w:numPr>
        <w:spacing w:after="0" w:line="240" w:lineRule="auto"/>
        <w:jc w:val="both"/>
        <w:rPr>
          <w:rFonts w:ascii="Arial" w:hAnsi="Arial" w:cs="Arial"/>
          <w:sz w:val="22"/>
        </w:rPr>
      </w:pPr>
      <w:r w:rsidRPr="00812038">
        <w:rPr>
          <w:rFonts w:ascii="Arial" w:hAnsi="Arial" w:cs="Arial"/>
          <w:sz w:val="22"/>
        </w:rPr>
        <w:t>teren zabudowy mieszkaniowej wielorodzinnej, usługow</w:t>
      </w:r>
      <w:r w:rsidR="006A33AE" w:rsidRPr="00812038">
        <w:rPr>
          <w:rFonts w:ascii="Arial" w:hAnsi="Arial" w:cs="Arial"/>
          <w:sz w:val="22"/>
        </w:rPr>
        <w:t>ej i garaży wielostanowiskowych (MW/U/KSp),</w:t>
      </w:r>
    </w:p>
    <w:p w14:paraId="4FB49E6E" w14:textId="622442F9" w:rsidR="00C62CF7" w:rsidRPr="00812038" w:rsidRDefault="006A33AE" w:rsidP="006A33AE">
      <w:pPr>
        <w:numPr>
          <w:ilvl w:val="0"/>
          <w:numId w:val="25"/>
        </w:numPr>
        <w:spacing w:after="0" w:line="240" w:lineRule="auto"/>
        <w:jc w:val="both"/>
        <w:rPr>
          <w:rFonts w:ascii="Arial" w:hAnsi="Arial" w:cs="Arial"/>
          <w:sz w:val="22"/>
        </w:rPr>
      </w:pPr>
      <w:r w:rsidRPr="00812038">
        <w:rPr>
          <w:rFonts w:ascii="Arial" w:hAnsi="Arial" w:cs="Arial"/>
          <w:sz w:val="22"/>
        </w:rPr>
        <w:t>teren plac</w:t>
      </w:r>
      <w:r w:rsidR="00C512CF">
        <w:rPr>
          <w:rFonts w:ascii="Arial" w:hAnsi="Arial" w:cs="Arial"/>
          <w:sz w:val="22"/>
        </w:rPr>
        <w:t xml:space="preserve">u </w:t>
      </w:r>
      <w:r w:rsidRPr="00812038">
        <w:rPr>
          <w:rFonts w:ascii="Arial" w:hAnsi="Arial" w:cs="Arial"/>
          <w:sz w:val="22"/>
        </w:rPr>
        <w:t>publiczn</w:t>
      </w:r>
      <w:r w:rsidR="00C512CF">
        <w:rPr>
          <w:rFonts w:ascii="Arial" w:hAnsi="Arial" w:cs="Arial"/>
          <w:sz w:val="22"/>
        </w:rPr>
        <w:t>ego</w:t>
      </w:r>
      <w:r w:rsidRPr="00812038">
        <w:rPr>
          <w:rFonts w:ascii="Arial" w:hAnsi="Arial" w:cs="Arial"/>
          <w:sz w:val="22"/>
        </w:rPr>
        <w:t xml:space="preserve"> (PP),</w:t>
      </w:r>
    </w:p>
    <w:p w14:paraId="5F2EB92D" w14:textId="4419BECD" w:rsidR="00586753" w:rsidRPr="00812038" w:rsidRDefault="00586753" w:rsidP="006A33AE">
      <w:pPr>
        <w:numPr>
          <w:ilvl w:val="0"/>
          <w:numId w:val="25"/>
        </w:numPr>
        <w:spacing w:after="0" w:line="240" w:lineRule="auto"/>
        <w:jc w:val="both"/>
        <w:rPr>
          <w:rFonts w:ascii="Arial" w:hAnsi="Arial" w:cs="Arial"/>
          <w:sz w:val="22"/>
        </w:rPr>
      </w:pPr>
      <w:r w:rsidRPr="00812038">
        <w:rPr>
          <w:rFonts w:ascii="Arial" w:hAnsi="Arial" w:cs="Arial"/>
          <w:sz w:val="22"/>
        </w:rPr>
        <w:lastRenderedPageBreak/>
        <w:t>teren</w:t>
      </w:r>
      <w:r w:rsidR="00C512CF">
        <w:rPr>
          <w:rFonts w:ascii="Arial" w:hAnsi="Arial" w:cs="Arial"/>
          <w:sz w:val="22"/>
        </w:rPr>
        <w:t xml:space="preserve"> </w:t>
      </w:r>
      <w:r w:rsidRPr="00812038">
        <w:rPr>
          <w:rFonts w:ascii="Arial" w:hAnsi="Arial" w:cs="Arial"/>
          <w:sz w:val="22"/>
        </w:rPr>
        <w:t>dr</w:t>
      </w:r>
      <w:r w:rsidR="00C512CF">
        <w:rPr>
          <w:rFonts w:ascii="Arial" w:hAnsi="Arial" w:cs="Arial"/>
          <w:sz w:val="22"/>
        </w:rPr>
        <w:t>ogi</w:t>
      </w:r>
      <w:r w:rsidRPr="00812038">
        <w:rPr>
          <w:rFonts w:ascii="Arial" w:hAnsi="Arial" w:cs="Arial"/>
          <w:sz w:val="22"/>
        </w:rPr>
        <w:t xml:space="preserve"> publiczn</w:t>
      </w:r>
      <w:r w:rsidR="00C512CF">
        <w:rPr>
          <w:rFonts w:ascii="Arial" w:hAnsi="Arial" w:cs="Arial"/>
          <w:sz w:val="22"/>
        </w:rPr>
        <w:t xml:space="preserve">ej </w:t>
      </w:r>
      <w:r w:rsidR="006A33AE" w:rsidRPr="00812038">
        <w:rPr>
          <w:rFonts w:ascii="Arial" w:hAnsi="Arial" w:cs="Arial"/>
          <w:sz w:val="22"/>
        </w:rPr>
        <w:t>(KDL),</w:t>
      </w:r>
    </w:p>
    <w:p w14:paraId="1E82DDAC" w14:textId="6E91F3EE" w:rsidR="00586753" w:rsidRPr="00812038" w:rsidRDefault="006A33AE" w:rsidP="006A33AE">
      <w:pPr>
        <w:numPr>
          <w:ilvl w:val="0"/>
          <w:numId w:val="25"/>
        </w:numPr>
        <w:spacing w:after="0" w:line="240" w:lineRule="auto"/>
        <w:jc w:val="both"/>
        <w:rPr>
          <w:rFonts w:ascii="Arial" w:hAnsi="Arial" w:cs="Arial"/>
          <w:sz w:val="22"/>
        </w:rPr>
      </w:pPr>
      <w:r w:rsidRPr="00812038">
        <w:rPr>
          <w:rFonts w:ascii="Arial" w:hAnsi="Arial" w:cs="Arial"/>
          <w:sz w:val="22"/>
        </w:rPr>
        <w:t>tere</w:t>
      </w:r>
      <w:r w:rsidR="00C512CF">
        <w:rPr>
          <w:rFonts w:ascii="Arial" w:hAnsi="Arial" w:cs="Arial"/>
          <w:sz w:val="22"/>
        </w:rPr>
        <w:t>n</w:t>
      </w:r>
      <w:r w:rsidRPr="00812038">
        <w:rPr>
          <w:rFonts w:ascii="Arial" w:hAnsi="Arial" w:cs="Arial"/>
          <w:sz w:val="22"/>
        </w:rPr>
        <w:t xml:space="preserve"> dr</w:t>
      </w:r>
      <w:r w:rsidR="00C512CF">
        <w:rPr>
          <w:rFonts w:ascii="Arial" w:hAnsi="Arial" w:cs="Arial"/>
          <w:sz w:val="22"/>
        </w:rPr>
        <w:t>ogi</w:t>
      </w:r>
      <w:r w:rsidRPr="00812038">
        <w:rPr>
          <w:rFonts w:ascii="Arial" w:hAnsi="Arial" w:cs="Arial"/>
          <w:sz w:val="22"/>
        </w:rPr>
        <w:t xml:space="preserve"> wewnętrzn</w:t>
      </w:r>
      <w:r w:rsidR="00C512CF">
        <w:rPr>
          <w:rFonts w:ascii="Arial" w:hAnsi="Arial" w:cs="Arial"/>
          <w:sz w:val="22"/>
        </w:rPr>
        <w:t>ej</w:t>
      </w:r>
      <w:r w:rsidRPr="00812038">
        <w:rPr>
          <w:rFonts w:ascii="Arial" w:hAnsi="Arial" w:cs="Arial"/>
          <w:sz w:val="22"/>
        </w:rPr>
        <w:t xml:space="preserve"> (KDW).</w:t>
      </w:r>
    </w:p>
    <w:p w14:paraId="1D7EDFA9" w14:textId="77777777" w:rsidR="006A33AE" w:rsidRPr="00812038" w:rsidRDefault="006A33AE" w:rsidP="006A33AE">
      <w:pPr>
        <w:spacing w:after="0" w:line="240" w:lineRule="auto"/>
        <w:ind w:left="720"/>
        <w:jc w:val="both"/>
        <w:rPr>
          <w:rFonts w:ascii="Arial" w:hAnsi="Arial" w:cs="Arial"/>
          <w:sz w:val="22"/>
        </w:rPr>
      </w:pPr>
    </w:p>
    <w:p w14:paraId="27571782" w14:textId="77777777" w:rsidR="00586753" w:rsidRPr="00812038" w:rsidRDefault="00586753" w:rsidP="00586753">
      <w:pPr>
        <w:spacing w:after="120" w:line="240" w:lineRule="auto"/>
        <w:ind w:firstLine="709"/>
        <w:jc w:val="both"/>
        <w:rPr>
          <w:rFonts w:ascii="Arial" w:hAnsi="Arial" w:cs="Arial"/>
          <w:sz w:val="22"/>
        </w:rPr>
      </w:pPr>
      <w:r w:rsidRPr="00812038">
        <w:rPr>
          <w:rFonts w:ascii="Arial" w:hAnsi="Arial" w:cs="Arial"/>
          <w:sz w:val="22"/>
        </w:rPr>
        <w:t>Do projektu planu sporządzono prognozę oddziaływania na środowisko, która stanowi realizację obowiązku określonego w art. 17 ust. 4 ustawy z dnia 27 marca 2003 r. o</w:t>
      </w:r>
      <w:r w:rsidR="008D7FA7" w:rsidRPr="00812038">
        <w:rPr>
          <w:rFonts w:ascii="Arial" w:hAnsi="Arial" w:cs="Arial"/>
          <w:sz w:val="22"/>
        </w:rPr>
        <w:t> </w:t>
      </w:r>
      <w:r w:rsidRPr="00812038">
        <w:rPr>
          <w:rFonts w:ascii="Arial" w:hAnsi="Arial" w:cs="Arial"/>
          <w:sz w:val="22"/>
        </w:rPr>
        <w:t>planowaniu i zagospodarowaniu przestrzennym oraz</w:t>
      </w:r>
      <w:r w:rsidR="00C156D4" w:rsidRPr="00812038">
        <w:rPr>
          <w:rFonts w:ascii="Arial" w:hAnsi="Arial" w:cs="Arial"/>
          <w:sz w:val="22"/>
        </w:rPr>
        <w:t xml:space="preserve"> art. 46 ust. 1 pkt 1 i</w:t>
      </w:r>
      <w:r w:rsidRPr="00812038">
        <w:rPr>
          <w:rFonts w:ascii="Arial" w:hAnsi="Arial" w:cs="Arial"/>
          <w:sz w:val="22"/>
        </w:rPr>
        <w:t xml:space="preserve"> </w:t>
      </w:r>
      <w:r w:rsidR="004D0CFC" w:rsidRPr="00812038">
        <w:rPr>
          <w:rFonts w:ascii="Arial" w:hAnsi="Arial" w:cs="Arial"/>
          <w:sz w:val="22"/>
        </w:rPr>
        <w:t xml:space="preserve">art. 51 </w:t>
      </w:r>
      <w:r w:rsidRPr="00812038">
        <w:rPr>
          <w:rFonts w:ascii="Arial" w:hAnsi="Arial" w:cs="Arial"/>
          <w:sz w:val="22"/>
        </w:rPr>
        <w:t>ustawy z</w:t>
      </w:r>
      <w:r w:rsidR="00C156D4" w:rsidRPr="00812038">
        <w:rPr>
          <w:rFonts w:ascii="Arial" w:hAnsi="Arial" w:cs="Arial"/>
          <w:sz w:val="22"/>
        </w:rPr>
        <w:t> </w:t>
      </w:r>
      <w:r w:rsidRPr="00812038">
        <w:rPr>
          <w:rFonts w:ascii="Arial" w:hAnsi="Arial" w:cs="Arial"/>
          <w:sz w:val="22"/>
        </w:rPr>
        <w:t>dnia 3 października 2008 r. o udostępnieniu informacji o środowisku i jego ochronie, udziale społeczeństwa w ochronie środowiska oraz o ocenach oddziaływania na środowisko.</w:t>
      </w:r>
    </w:p>
    <w:p w14:paraId="532DAA25" w14:textId="77777777" w:rsidR="00586753" w:rsidRPr="00812038" w:rsidRDefault="00C156D4" w:rsidP="00586753">
      <w:pPr>
        <w:spacing w:after="120" w:line="240" w:lineRule="auto"/>
        <w:ind w:firstLine="709"/>
        <w:jc w:val="both"/>
        <w:rPr>
          <w:rFonts w:ascii="Arial" w:hAnsi="Arial" w:cs="Arial"/>
          <w:sz w:val="22"/>
        </w:rPr>
      </w:pPr>
      <w:r w:rsidRPr="00812038">
        <w:rPr>
          <w:rFonts w:ascii="Arial" w:hAnsi="Arial" w:cs="Arial"/>
          <w:sz w:val="22"/>
        </w:rPr>
        <w:t>Zgodnie z obowiązkiem</w:t>
      </w:r>
      <w:r w:rsidR="00586753" w:rsidRPr="00812038">
        <w:rPr>
          <w:rFonts w:ascii="Arial" w:hAnsi="Arial" w:cs="Arial"/>
          <w:sz w:val="22"/>
        </w:rPr>
        <w:t xml:space="preserve"> wynikającym z art. 53 ustawy z dnia 3 października 2008 r. o udostępnieniu informacji o środowisku i jego ochronie, udziale społeczeństwa w ochronie środowiska oraz o ocenach oddziaływania na środowisko, pismami z dnia </w:t>
      </w:r>
      <w:r w:rsidR="00C62CF7" w:rsidRPr="00812038">
        <w:rPr>
          <w:rFonts w:ascii="Arial" w:hAnsi="Arial" w:cs="Arial"/>
          <w:sz w:val="22"/>
        </w:rPr>
        <w:t>5 lipca 2021</w:t>
      </w:r>
      <w:r w:rsidR="00586753" w:rsidRPr="00812038">
        <w:rPr>
          <w:rFonts w:ascii="Arial" w:hAnsi="Arial" w:cs="Arial"/>
          <w:sz w:val="22"/>
        </w:rPr>
        <w:t xml:space="preserve"> r. wystąpiono do </w:t>
      </w:r>
      <w:r w:rsidRPr="00812038">
        <w:rPr>
          <w:rFonts w:ascii="Arial" w:hAnsi="Arial" w:cs="Arial"/>
          <w:sz w:val="22"/>
        </w:rPr>
        <w:t>Dyrektora Regionalnej Dyrekcji Ochrony Środowiska</w:t>
      </w:r>
      <w:r w:rsidR="00586753" w:rsidRPr="00812038">
        <w:rPr>
          <w:rFonts w:ascii="Arial" w:hAnsi="Arial" w:cs="Arial"/>
          <w:sz w:val="22"/>
        </w:rPr>
        <w:t xml:space="preserve"> w Łodzi oraz do Państwowego Powiatowego Inspektora Sanitarnego w Łodzi o </w:t>
      </w:r>
      <w:r w:rsidRPr="00812038">
        <w:rPr>
          <w:rFonts w:ascii="Arial" w:hAnsi="Arial" w:cs="Arial"/>
          <w:sz w:val="22"/>
        </w:rPr>
        <w:t xml:space="preserve">określenie </w:t>
      </w:r>
      <w:r w:rsidR="00586753" w:rsidRPr="00812038">
        <w:rPr>
          <w:rFonts w:ascii="Arial" w:hAnsi="Arial" w:cs="Arial"/>
          <w:sz w:val="22"/>
        </w:rPr>
        <w:t>zakresu i stopnia szczegółowości informacji wymaganych w prognozie oddziaływania na środowisko. W</w:t>
      </w:r>
      <w:r w:rsidRPr="00812038">
        <w:rPr>
          <w:rFonts w:ascii="Arial" w:hAnsi="Arial" w:cs="Arial"/>
          <w:sz w:val="22"/>
        </w:rPr>
        <w:t> </w:t>
      </w:r>
      <w:r w:rsidR="00586753" w:rsidRPr="00812038">
        <w:rPr>
          <w:rFonts w:ascii="Arial" w:hAnsi="Arial" w:cs="Arial"/>
          <w:sz w:val="22"/>
        </w:rPr>
        <w:t>odpowiedziach (pisma</w:t>
      </w:r>
      <w:r w:rsidR="00C62CF7" w:rsidRPr="00812038">
        <w:rPr>
          <w:rFonts w:ascii="Arial" w:hAnsi="Arial" w:cs="Arial"/>
          <w:sz w:val="22"/>
        </w:rPr>
        <w:t> </w:t>
      </w:r>
      <w:r w:rsidR="00586753" w:rsidRPr="00812038">
        <w:rPr>
          <w:rFonts w:ascii="Arial" w:hAnsi="Arial" w:cs="Arial"/>
          <w:sz w:val="22"/>
        </w:rPr>
        <w:t xml:space="preserve">znak </w:t>
      </w:r>
      <w:r w:rsidR="00C62CF7" w:rsidRPr="00812038">
        <w:rPr>
          <w:rFonts w:ascii="Arial" w:hAnsi="Arial" w:cs="Arial"/>
          <w:sz w:val="22"/>
        </w:rPr>
        <w:t xml:space="preserve">WOOŚ.411.254.2021.MGw </w:t>
      </w:r>
      <w:r w:rsidR="00586753" w:rsidRPr="00812038">
        <w:rPr>
          <w:rFonts w:ascii="Arial" w:hAnsi="Arial" w:cs="Arial"/>
          <w:sz w:val="22"/>
        </w:rPr>
        <w:t xml:space="preserve">z dnia </w:t>
      </w:r>
      <w:r w:rsidR="00C62CF7" w:rsidRPr="00812038">
        <w:rPr>
          <w:rFonts w:ascii="Arial" w:hAnsi="Arial" w:cs="Arial"/>
          <w:sz w:val="22"/>
        </w:rPr>
        <w:t>15 lipca 2021 r. i znak PPIS.ZNS.9022.1.34.2021.446.EA</w:t>
      </w:r>
      <w:r w:rsidR="004D0CFC" w:rsidRPr="00812038">
        <w:rPr>
          <w:rFonts w:ascii="Arial" w:hAnsi="Arial" w:cs="Arial"/>
          <w:sz w:val="22"/>
        </w:rPr>
        <w:t xml:space="preserve"> </w:t>
      </w:r>
      <w:r w:rsidR="00586753" w:rsidRPr="00812038">
        <w:rPr>
          <w:rFonts w:ascii="Arial" w:hAnsi="Arial" w:cs="Arial"/>
          <w:sz w:val="22"/>
        </w:rPr>
        <w:t xml:space="preserve">z dnia </w:t>
      </w:r>
      <w:r w:rsidR="00C62CF7" w:rsidRPr="00812038">
        <w:rPr>
          <w:rFonts w:ascii="Arial" w:hAnsi="Arial" w:cs="Arial"/>
          <w:sz w:val="22"/>
        </w:rPr>
        <w:t>20 lipca 2021</w:t>
      </w:r>
      <w:r w:rsidR="00586753" w:rsidRPr="00812038">
        <w:rPr>
          <w:rFonts w:ascii="Arial" w:hAnsi="Arial" w:cs="Arial"/>
          <w:sz w:val="22"/>
        </w:rPr>
        <w:t> r.) ww. instytucje określiły zakres i stopień szczegółowości informacji wymaganych w prognozie oddziaływania na środowisko.</w:t>
      </w:r>
    </w:p>
    <w:p w14:paraId="19E53811" w14:textId="77777777" w:rsidR="00C156D4" w:rsidRPr="00812038" w:rsidRDefault="00586753" w:rsidP="00812038">
      <w:pPr>
        <w:spacing w:after="120"/>
        <w:ind w:firstLine="709"/>
        <w:jc w:val="both"/>
        <w:rPr>
          <w:rFonts w:ascii="Arial" w:hAnsi="Arial" w:cs="Arial"/>
          <w:sz w:val="22"/>
        </w:rPr>
      </w:pPr>
      <w:r w:rsidRPr="00812038">
        <w:rPr>
          <w:rFonts w:ascii="Arial" w:hAnsi="Arial" w:cs="Arial"/>
          <w:sz w:val="22"/>
        </w:rPr>
        <w:t xml:space="preserve">Projekt planu </w:t>
      </w:r>
      <w:r w:rsidR="00755D90" w:rsidRPr="00812038">
        <w:rPr>
          <w:rFonts w:ascii="Arial" w:hAnsi="Arial" w:cs="Arial"/>
          <w:sz w:val="22"/>
        </w:rPr>
        <w:t xml:space="preserve">wraz z prognozą oddziaływania na środowisko </w:t>
      </w:r>
      <w:r w:rsidRPr="00812038">
        <w:rPr>
          <w:rFonts w:ascii="Arial" w:hAnsi="Arial" w:cs="Arial"/>
          <w:sz w:val="22"/>
        </w:rPr>
        <w:t>podlegał procedurze opiniowania i uzgadniania, w trakcie której został pozytywnie zaopiniowany</w:t>
      </w:r>
      <w:r w:rsidR="006A33AE" w:rsidRPr="00812038">
        <w:rPr>
          <w:rFonts w:ascii="Arial" w:hAnsi="Arial" w:cs="Arial"/>
          <w:sz w:val="22"/>
        </w:rPr>
        <w:t xml:space="preserve"> </w:t>
      </w:r>
      <w:r w:rsidR="00C156D4" w:rsidRPr="00812038">
        <w:rPr>
          <w:rFonts w:ascii="Arial" w:hAnsi="Arial" w:cs="Arial"/>
          <w:sz w:val="22"/>
        </w:rPr>
        <w:t>i</w:t>
      </w:r>
      <w:r w:rsidR="00755D90" w:rsidRPr="00812038">
        <w:rPr>
          <w:rFonts w:ascii="Arial" w:hAnsi="Arial" w:cs="Arial"/>
          <w:sz w:val="22"/>
        </w:rPr>
        <w:t xml:space="preserve"> uzgodniony</w:t>
      </w:r>
      <w:r w:rsidRPr="00812038">
        <w:rPr>
          <w:rFonts w:ascii="Arial" w:hAnsi="Arial" w:cs="Arial"/>
          <w:sz w:val="22"/>
        </w:rPr>
        <w:t xml:space="preserve"> przez</w:t>
      </w:r>
      <w:r w:rsidR="00C156D4" w:rsidRPr="00812038">
        <w:rPr>
          <w:rFonts w:ascii="Arial" w:hAnsi="Arial" w:cs="Arial"/>
          <w:sz w:val="22"/>
        </w:rPr>
        <w:t xml:space="preserve"> Państwowego Powiatowego Inspektora Sanitarnego w Łodzi (opinia sanitarna – pism</w:t>
      </w:r>
      <w:r w:rsidR="006048ED" w:rsidRPr="00812038">
        <w:rPr>
          <w:rFonts w:ascii="Arial" w:hAnsi="Arial" w:cs="Arial"/>
          <w:sz w:val="22"/>
        </w:rPr>
        <w:t>a </w:t>
      </w:r>
      <w:r w:rsidR="00C156D4" w:rsidRPr="00812038">
        <w:rPr>
          <w:rFonts w:ascii="Arial" w:hAnsi="Arial" w:cs="Arial"/>
          <w:sz w:val="22"/>
        </w:rPr>
        <w:t>znak:</w:t>
      </w:r>
      <w:r w:rsidR="006048ED" w:rsidRPr="00812038">
        <w:rPr>
          <w:rFonts w:ascii="Arial" w:hAnsi="Arial" w:cs="Arial"/>
          <w:sz w:val="22"/>
        </w:rPr>
        <w:t> </w:t>
      </w:r>
      <w:r w:rsidR="00C156D4" w:rsidRPr="00812038">
        <w:rPr>
          <w:rFonts w:ascii="Arial" w:hAnsi="Arial" w:cs="Arial"/>
          <w:sz w:val="22"/>
        </w:rPr>
        <w:t>PPIS.ZNS.</w:t>
      </w:r>
      <w:r w:rsidR="00435968" w:rsidRPr="00812038">
        <w:rPr>
          <w:rFonts w:ascii="Arial" w:hAnsi="Arial" w:cs="Arial"/>
          <w:sz w:val="22"/>
        </w:rPr>
        <w:t>9022.1.34.2021.1035.EA</w:t>
      </w:r>
      <w:r w:rsidR="00C156D4" w:rsidRPr="00812038">
        <w:rPr>
          <w:rFonts w:ascii="Arial" w:hAnsi="Arial" w:cs="Arial"/>
          <w:sz w:val="22"/>
        </w:rPr>
        <w:t xml:space="preserve"> z dnia </w:t>
      </w:r>
      <w:r w:rsidR="00435968" w:rsidRPr="00812038">
        <w:rPr>
          <w:rFonts w:ascii="Arial" w:hAnsi="Arial" w:cs="Arial"/>
          <w:sz w:val="22"/>
        </w:rPr>
        <w:t>5 stycznia</w:t>
      </w:r>
      <w:r w:rsidR="00C156D4" w:rsidRPr="00812038">
        <w:rPr>
          <w:rFonts w:ascii="Arial" w:hAnsi="Arial" w:cs="Arial"/>
          <w:sz w:val="22"/>
        </w:rPr>
        <w:t xml:space="preserve"> 2022 r.</w:t>
      </w:r>
      <w:r w:rsidR="006048ED" w:rsidRPr="00812038">
        <w:rPr>
          <w:rFonts w:ascii="Arial" w:hAnsi="Arial" w:cs="Arial"/>
          <w:sz w:val="22"/>
        </w:rPr>
        <w:t xml:space="preserve"> i PPIS.ZNS.90280.1.34.2021.227.EA z dnia 22 marca 2022 r.</w:t>
      </w:r>
      <w:r w:rsidR="00C156D4" w:rsidRPr="00812038">
        <w:rPr>
          <w:rFonts w:ascii="Arial" w:hAnsi="Arial" w:cs="Arial"/>
          <w:sz w:val="22"/>
        </w:rPr>
        <w:t>) oraz przez Regionalnego Dyrektora Ochrony Środowiska w Łodzi (pism</w:t>
      </w:r>
      <w:r w:rsidR="006048ED" w:rsidRPr="00812038">
        <w:rPr>
          <w:rFonts w:ascii="Arial" w:hAnsi="Arial" w:cs="Arial"/>
          <w:sz w:val="22"/>
        </w:rPr>
        <w:t>a</w:t>
      </w:r>
      <w:r w:rsidR="00C156D4" w:rsidRPr="00812038">
        <w:rPr>
          <w:rFonts w:ascii="Arial" w:hAnsi="Arial" w:cs="Arial"/>
          <w:sz w:val="22"/>
        </w:rPr>
        <w:t xml:space="preserve"> znak: </w:t>
      </w:r>
      <w:r w:rsidR="00435968" w:rsidRPr="00812038">
        <w:rPr>
          <w:rFonts w:ascii="Arial" w:hAnsi="Arial" w:cs="Arial"/>
          <w:sz w:val="22"/>
        </w:rPr>
        <w:t xml:space="preserve">WOOŚ.410.427.2021.MGw </w:t>
      </w:r>
      <w:r w:rsidR="00C156D4" w:rsidRPr="00812038">
        <w:rPr>
          <w:rFonts w:ascii="Arial" w:hAnsi="Arial" w:cs="Arial"/>
          <w:sz w:val="22"/>
        </w:rPr>
        <w:t xml:space="preserve">z dnia </w:t>
      </w:r>
      <w:r w:rsidR="00435968" w:rsidRPr="00812038">
        <w:rPr>
          <w:rFonts w:ascii="Arial" w:hAnsi="Arial" w:cs="Arial"/>
          <w:sz w:val="22"/>
        </w:rPr>
        <w:t xml:space="preserve">4 stycznia </w:t>
      </w:r>
      <w:r w:rsidR="00C156D4" w:rsidRPr="00812038">
        <w:rPr>
          <w:rFonts w:ascii="Arial" w:hAnsi="Arial" w:cs="Arial"/>
          <w:sz w:val="22"/>
        </w:rPr>
        <w:t>2022 r.</w:t>
      </w:r>
      <w:r w:rsidR="006048ED" w:rsidRPr="00812038">
        <w:rPr>
          <w:rFonts w:ascii="Arial" w:hAnsi="Arial" w:cs="Arial"/>
          <w:sz w:val="22"/>
        </w:rPr>
        <w:t xml:space="preserve"> i WOOŚ.410.86.2022.MGw z dnia 23 marca 2022 r.</w:t>
      </w:r>
      <w:r w:rsidR="00C156D4" w:rsidRPr="00812038">
        <w:rPr>
          <w:rFonts w:ascii="Arial" w:hAnsi="Arial" w:cs="Arial"/>
          <w:sz w:val="22"/>
        </w:rPr>
        <w:t>).</w:t>
      </w:r>
    </w:p>
    <w:p w14:paraId="09A4A9DD" w14:textId="77777777" w:rsidR="006048ED" w:rsidRPr="00812038" w:rsidRDefault="001413B4" w:rsidP="00812038">
      <w:pPr>
        <w:spacing w:after="120" w:line="240" w:lineRule="auto"/>
        <w:ind w:firstLine="709"/>
        <w:jc w:val="both"/>
        <w:rPr>
          <w:rFonts w:ascii="Arial" w:hAnsi="Arial" w:cs="Arial"/>
          <w:sz w:val="22"/>
        </w:rPr>
      </w:pPr>
      <w:r w:rsidRPr="00812038">
        <w:rPr>
          <w:rFonts w:ascii="Arial" w:hAnsi="Arial" w:cs="Arial"/>
          <w:sz w:val="22"/>
        </w:rPr>
        <w:t>Projekt planu wraz z prognozą oddziaływania na środowisko został wyłożony do</w:t>
      </w:r>
      <w:r w:rsidR="00D279E0" w:rsidRPr="00812038">
        <w:rPr>
          <w:rFonts w:ascii="Arial" w:hAnsi="Arial" w:cs="Arial"/>
          <w:sz w:val="22"/>
        </w:rPr>
        <w:t> </w:t>
      </w:r>
      <w:r w:rsidRPr="00812038">
        <w:rPr>
          <w:rFonts w:ascii="Arial" w:hAnsi="Arial" w:cs="Arial"/>
          <w:sz w:val="22"/>
        </w:rPr>
        <w:t xml:space="preserve">publicznego wglądu w dniach od </w:t>
      </w:r>
      <w:r w:rsidR="00C62CF7" w:rsidRPr="00812038">
        <w:rPr>
          <w:rFonts w:ascii="Arial" w:hAnsi="Arial" w:cs="Arial"/>
          <w:sz w:val="22"/>
        </w:rPr>
        <w:t xml:space="preserve">5 maja </w:t>
      </w:r>
      <w:r w:rsidRPr="00812038">
        <w:rPr>
          <w:rFonts w:ascii="Arial" w:hAnsi="Arial" w:cs="Arial"/>
          <w:sz w:val="22"/>
        </w:rPr>
        <w:t>20</w:t>
      </w:r>
      <w:r w:rsidR="009C2A6F" w:rsidRPr="00812038">
        <w:rPr>
          <w:rFonts w:ascii="Arial" w:hAnsi="Arial" w:cs="Arial"/>
          <w:sz w:val="22"/>
        </w:rPr>
        <w:t>2</w:t>
      </w:r>
      <w:r w:rsidR="00C62CF7" w:rsidRPr="00812038">
        <w:rPr>
          <w:rFonts w:ascii="Arial" w:hAnsi="Arial" w:cs="Arial"/>
          <w:sz w:val="22"/>
        </w:rPr>
        <w:t>2</w:t>
      </w:r>
      <w:r w:rsidRPr="00812038">
        <w:rPr>
          <w:rFonts w:ascii="Arial" w:hAnsi="Arial" w:cs="Arial"/>
          <w:sz w:val="22"/>
        </w:rPr>
        <w:t xml:space="preserve"> r. do </w:t>
      </w:r>
      <w:r w:rsidR="00C62CF7" w:rsidRPr="00812038">
        <w:rPr>
          <w:rFonts w:ascii="Arial" w:hAnsi="Arial" w:cs="Arial"/>
          <w:sz w:val="22"/>
        </w:rPr>
        <w:t>27 maja 2022</w:t>
      </w:r>
      <w:r w:rsidRPr="00812038">
        <w:rPr>
          <w:rFonts w:ascii="Arial" w:hAnsi="Arial" w:cs="Arial"/>
          <w:sz w:val="22"/>
        </w:rPr>
        <w:t xml:space="preserve"> r. Ogłoszenie o</w:t>
      </w:r>
      <w:r w:rsidR="00F6200D" w:rsidRPr="00812038">
        <w:rPr>
          <w:rFonts w:ascii="Arial" w:hAnsi="Arial" w:cs="Arial"/>
          <w:sz w:val="22"/>
        </w:rPr>
        <w:t> </w:t>
      </w:r>
      <w:r w:rsidRPr="00812038">
        <w:rPr>
          <w:rFonts w:ascii="Arial" w:hAnsi="Arial" w:cs="Arial"/>
          <w:sz w:val="22"/>
        </w:rPr>
        <w:t xml:space="preserve">wyłożeniu do publicznego wglądu ukazało się w Gazecie Wyborczej w dniu </w:t>
      </w:r>
      <w:r w:rsidR="00C62CF7" w:rsidRPr="00812038">
        <w:rPr>
          <w:rFonts w:ascii="Arial" w:hAnsi="Arial" w:cs="Arial"/>
          <w:sz w:val="22"/>
        </w:rPr>
        <w:t>26 kwietnia 2022</w:t>
      </w:r>
      <w:r w:rsidRPr="00812038">
        <w:rPr>
          <w:rFonts w:ascii="Arial" w:hAnsi="Arial" w:cs="Arial"/>
          <w:sz w:val="22"/>
        </w:rPr>
        <w:t> r. Obwieszczeni</w:t>
      </w:r>
      <w:r w:rsidR="00AE05B5" w:rsidRPr="00812038">
        <w:rPr>
          <w:rFonts w:ascii="Arial" w:hAnsi="Arial" w:cs="Arial"/>
          <w:sz w:val="22"/>
        </w:rPr>
        <w:t>e</w:t>
      </w:r>
      <w:r w:rsidRPr="00812038">
        <w:rPr>
          <w:rFonts w:ascii="Arial" w:hAnsi="Arial" w:cs="Arial"/>
          <w:sz w:val="22"/>
        </w:rPr>
        <w:t xml:space="preserve"> umieszczone </w:t>
      </w:r>
      <w:r w:rsidR="009A1ACD" w:rsidRPr="00812038">
        <w:rPr>
          <w:rFonts w:ascii="Arial" w:hAnsi="Arial" w:cs="Arial"/>
          <w:sz w:val="22"/>
        </w:rPr>
        <w:t>zostało na tablicy ogłoszeń Urzędu Miasta Łodzi, a ponadto na stronie BIP www.mpu.lodz.pl oraz na tablicy ogłoszeń Miejskiej Pracowni Urbanistycznej w</w:t>
      </w:r>
      <w:r w:rsidR="00C156D4" w:rsidRPr="00812038">
        <w:rPr>
          <w:rFonts w:ascii="Arial" w:hAnsi="Arial" w:cs="Arial"/>
          <w:sz w:val="22"/>
        </w:rPr>
        <w:t> </w:t>
      </w:r>
      <w:r w:rsidR="009A1ACD" w:rsidRPr="00812038">
        <w:rPr>
          <w:rFonts w:ascii="Arial" w:hAnsi="Arial" w:cs="Arial"/>
          <w:sz w:val="22"/>
        </w:rPr>
        <w:t>Łodzi</w:t>
      </w:r>
      <w:r w:rsidR="006A33AE" w:rsidRPr="00812038">
        <w:rPr>
          <w:rFonts w:ascii="Arial" w:hAnsi="Arial" w:cs="Arial"/>
          <w:sz w:val="22"/>
        </w:rPr>
        <w:t xml:space="preserve">. </w:t>
      </w:r>
      <w:r w:rsidR="009C2A6F" w:rsidRPr="00812038">
        <w:rPr>
          <w:rFonts w:ascii="Arial" w:hAnsi="Arial" w:cs="Arial"/>
          <w:sz w:val="22"/>
        </w:rPr>
        <w:t>W</w:t>
      </w:r>
      <w:r w:rsidR="006A33AE" w:rsidRPr="00812038">
        <w:rPr>
          <w:rFonts w:ascii="Arial" w:hAnsi="Arial" w:cs="Arial"/>
          <w:sz w:val="22"/>
        </w:rPr>
        <w:t> </w:t>
      </w:r>
      <w:r w:rsidR="009C2A6F" w:rsidRPr="00812038">
        <w:rPr>
          <w:rFonts w:ascii="Arial" w:hAnsi="Arial" w:cs="Arial"/>
          <w:sz w:val="22"/>
        </w:rPr>
        <w:t>ogłoszeniu i obwieszczeniu zostały zawarte informacje o terminie i miejscu wyłożenia oraz dyskusji publicznej nad przyjętymi w</w:t>
      </w:r>
      <w:r w:rsidR="00AE05B5" w:rsidRPr="00812038">
        <w:rPr>
          <w:rFonts w:ascii="Arial" w:hAnsi="Arial" w:cs="Arial"/>
          <w:sz w:val="22"/>
        </w:rPr>
        <w:t> </w:t>
      </w:r>
      <w:r w:rsidR="009C2A6F" w:rsidRPr="00812038">
        <w:rPr>
          <w:rFonts w:ascii="Arial" w:hAnsi="Arial" w:cs="Arial"/>
          <w:sz w:val="22"/>
        </w:rPr>
        <w:t>projekcie planu rozwiązaniami, a</w:t>
      </w:r>
      <w:r w:rsidR="00F6200D" w:rsidRPr="00812038">
        <w:rPr>
          <w:rFonts w:ascii="Arial" w:hAnsi="Arial" w:cs="Arial"/>
          <w:sz w:val="22"/>
        </w:rPr>
        <w:t> </w:t>
      </w:r>
      <w:r w:rsidR="009C2A6F" w:rsidRPr="00812038">
        <w:rPr>
          <w:rFonts w:ascii="Arial" w:hAnsi="Arial" w:cs="Arial"/>
          <w:sz w:val="22"/>
        </w:rPr>
        <w:t>także o</w:t>
      </w:r>
      <w:r w:rsidR="00C156D4" w:rsidRPr="00812038">
        <w:rPr>
          <w:rFonts w:ascii="Arial" w:hAnsi="Arial" w:cs="Arial"/>
          <w:sz w:val="22"/>
        </w:rPr>
        <w:t> </w:t>
      </w:r>
      <w:r w:rsidR="009C2A6F" w:rsidRPr="00812038">
        <w:rPr>
          <w:rFonts w:ascii="Arial" w:hAnsi="Arial" w:cs="Arial"/>
          <w:sz w:val="22"/>
        </w:rPr>
        <w:t xml:space="preserve">terminie </w:t>
      </w:r>
      <w:r w:rsidR="00C156D4" w:rsidRPr="00812038">
        <w:rPr>
          <w:rFonts w:ascii="Arial" w:hAnsi="Arial" w:cs="Arial"/>
          <w:sz w:val="22"/>
        </w:rPr>
        <w:t xml:space="preserve">i sposobie </w:t>
      </w:r>
      <w:r w:rsidR="009C2A6F" w:rsidRPr="00812038">
        <w:rPr>
          <w:rFonts w:ascii="Arial" w:hAnsi="Arial" w:cs="Arial"/>
          <w:sz w:val="22"/>
        </w:rPr>
        <w:t xml:space="preserve">składania uwag. </w:t>
      </w:r>
      <w:r w:rsidR="00C156D4" w:rsidRPr="00812038">
        <w:rPr>
          <w:rFonts w:ascii="Arial" w:hAnsi="Arial" w:cs="Arial"/>
          <w:sz w:val="22"/>
        </w:rPr>
        <w:t>W związku z wyłożeniem do publicznego wglądu u</w:t>
      </w:r>
      <w:r w:rsidR="009C2A6F" w:rsidRPr="00812038">
        <w:rPr>
          <w:rFonts w:ascii="Arial" w:hAnsi="Arial" w:cs="Arial"/>
          <w:sz w:val="22"/>
        </w:rPr>
        <w:t>wagi do projektu planu można było składać do</w:t>
      </w:r>
      <w:r w:rsidR="00F6200D" w:rsidRPr="00812038">
        <w:rPr>
          <w:rFonts w:ascii="Arial" w:hAnsi="Arial" w:cs="Arial"/>
          <w:sz w:val="22"/>
        </w:rPr>
        <w:t> </w:t>
      </w:r>
      <w:r w:rsidR="009C2A6F" w:rsidRPr="00812038">
        <w:rPr>
          <w:rFonts w:ascii="Arial" w:hAnsi="Arial" w:cs="Arial"/>
          <w:sz w:val="22"/>
        </w:rPr>
        <w:t xml:space="preserve">dnia </w:t>
      </w:r>
      <w:r w:rsidR="00C62CF7" w:rsidRPr="00812038">
        <w:rPr>
          <w:rFonts w:ascii="Arial" w:hAnsi="Arial" w:cs="Arial"/>
          <w:sz w:val="22"/>
          <w:shd w:val="clear" w:color="auto" w:fill="FFFFFF"/>
        </w:rPr>
        <w:t>10 czerwca 2022</w:t>
      </w:r>
      <w:r w:rsidR="009C2A6F" w:rsidRPr="00812038">
        <w:rPr>
          <w:rFonts w:ascii="Arial" w:hAnsi="Arial" w:cs="Arial"/>
          <w:sz w:val="22"/>
          <w:shd w:val="clear" w:color="auto" w:fill="FFFFFF"/>
        </w:rPr>
        <w:t xml:space="preserve"> r. W</w:t>
      </w:r>
      <w:r w:rsidR="006A33AE" w:rsidRPr="00812038">
        <w:rPr>
          <w:rFonts w:ascii="Arial" w:hAnsi="Arial" w:cs="Arial"/>
          <w:sz w:val="22"/>
          <w:shd w:val="clear" w:color="auto" w:fill="FFFFFF"/>
        </w:rPr>
        <w:t> </w:t>
      </w:r>
      <w:r w:rsidR="009C2A6F" w:rsidRPr="00812038">
        <w:rPr>
          <w:rFonts w:ascii="Arial" w:hAnsi="Arial" w:cs="Arial"/>
          <w:sz w:val="22"/>
          <w:shd w:val="clear" w:color="auto" w:fill="FFFFFF"/>
        </w:rPr>
        <w:t xml:space="preserve">terminie przewidzianym do składania uwag nie </w:t>
      </w:r>
      <w:r w:rsidR="009C2A6F" w:rsidRPr="00812038">
        <w:rPr>
          <w:rFonts w:ascii="Arial" w:hAnsi="Arial" w:cs="Arial"/>
          <w:sz w:val="22"/>
          <w:shd w:val="clear" w:color="auto" w:fill="FFFFFF"/>
          <w:lang w:val="ar-SA" w:eastAsia="ar-SA"/>
        </w:rPr>
        <w:t>wpłyn</w:t>
      </w:r>
      <w:r w:rsidR="009C2A6F" w:rsidRPr="00812038">
        <w:rPr>
          <w:rFonts w:ascii="Arial" w:hAnsi="Arial" w:cs="Arial"/>
          <w:sz w:val="22"/>
          <w:shd w:val="clear" w:color="auto" w:fill="FFFFFF"/>
        </w:rPr>
        <w:t>ę</w:t>
      </w:r>
      <w:r w:rsidR="009C2A6F" w:rsidRPr="00812038">
        <w:rPr>
          <w:rFonts w:ascii="Arial" w:hAnsi="Arial" w:cs="Arial"/>
          <w:sz w:val="22"/>
          <w:shd w:val="clear" w:color="auto" w:fill="FFFFFF"/>
          <w:lang w:val="ar-SA" w:eastAsia="ar-SA"/>
        </w:rPr>
        <w:t>ła żadna uwag</w:t>
      </w:r>
      <w:r w:rsidR="009C2A6F" w:rsidRPr="00812038">
        <w:rPr>
          <w:rFonts w:ascii="Arial" w:hAnsi="Arial" w:cs="Arial"/>
          <w:sz w:val="22"/>
          <w:shd w:val="clear" w:color="auto" w:fill="FFFFFF"/>
        </w:rPr>
        <w:t>a</w:t>
      </w:r>
      <w:r w:rsidR="009C2A6F" w:rsidRPr="00812038">
        <w:rPr>
          <w:rFonts w:ascii="Arial" w:hAnsi="Arial" w:cs="Arial"/>
          <w:sz w:val="22"/>
          <w:u w:color="000000"/>
          <w:shd w:val="clear" w:color="auto" w:fill="FFFFFF"/>
          <w:lang w:val="ar-SA" w:eastAsia="ar-SA"/>
        </w:rPr>
        <w:t>.</w:t>
      </w:r>
      <w:r w:rsidR="00812038">
        <w:rPr>
          <w:rFonts w:ascii="Arial" w:hAnsi="Arial" w:cs="Arial"/>
          <w:sz w:val="22"/>
        </w:rPr>
        <w:t xml:space="preserve"> </w:t>
      </w:r>
    </w:p>
    <w:p w14:paraId="0D1533EB" w14:textId="712B4C79" w:rsidR="001B5394" w:rsidRPr="00812038" w:rsidRDefault="001B5394" w:rsidP="00812038">
      <w:pPr>
        <w:spacing w:after="120" w:line="240" w:lineRule="auto"/>
        <w:ind w:firstLine="708"/>
        <w:jc w:val="both"/>
        <w:rPr>
          <w:rFonts w:ascii="Arial" w:hAnsi="Arial" w:cs="Arial"/>
          <w:sz w:val="22"/>
          <w:shd w:val="clear" w:color="auto" w:fill="FFFFFF"/>
        </w:rPr>
      </w:pPr>
      <w:r w:rsidRPr="00812038">
        <w:rPr>
          <w:rFonts w:ascii="Arial" w:hAnsi="Arial" w:cs="Arial"/>
          <w:sz w:val="22"/>
          <w:shd w:val="clear" w:color="auto" w:fill="FFFFFF"/>
        </w:rPr>
        <w:t>Przyjęte w planie rozwiązania uwzględniają zasady ochrony środowiska</w:t>
      </w:r>
      <w:r w:rsidR="004521FF">
        <w:rPr>
          <w:rFonts w:ascii="Arial" w:hAnsi="Arial" w:cs="Arial"/>
          <w:sz w:val="22"/>
          <w:shd w:val="clear" w:color="auto" w:fill="FFFFFF"/>
        </w:rPr>
        <w:t xml:space="preserve"> przyrodniczego. </w:t>
      </w:r>
      <w:r w:rsidRPr="00812038">
        <w:rPr>
          <w:rFonts w:ascii="Arial" w:hAnsi="Arial" w:cs="Arial"/>
          <w:sz w:val="22"/>
          <w:shd w:val="clear" w:color="auto" w:fill="FFFFFF"/>
        </w:rPr>
        <w:t xml:space="preserve">Najistotniejsze ustalenia z zakresu </w:t>
      </w:r>
      <w:r w:rsidR="004521FF">
        <w:rPr>
          <w:rFonts w:ascii="Arial" w:hAnsi="Arial" w:cs="Arial"/>
          <w:sz w:val="22"/>
          <w:shd w:val="clear" w:color="auto" w:fill="FFFFFF"/>
        </w:rPr>
        <w:t>jego ochrony to:</w:t>
      </w:r>
    </w:p>
    <w:p w14:paraId="01756D6E" w14:textId="77777777" w:rsidR="003003D7" w:rsidRPr="00812038" w:rsidRDefault="003003D7" w:rsidP="00C512CF">
      <w:pPr>
        <w:pStyle w:val="Default"/>
        <w:ind w:left="567" w:hanging="283"/>
        <w:jc w:val="both"/>
        <w:rPr>
          <w:rFonts w:ascii="Arial" w:hAnsi="Arial" w:cs="Arial"/>
          <w:color w:val="auto"/>
          <w:sz w:val="22"/>
        </w:rPr>
      </w:pPr>
      <w:r w:rsidRPr="00812038">
        <w:rPr>
          <w:rFonts w:ascii="Arial" w:hAnsi="Arial" w:cs="Arial"/>
          <w:color w:val="auto"/>
          <w:sz w:val="22"/>
        </w:rPr>
        <w:t xml:space="preserve">1) zakaz  lokalizacji  przedsięwzięć  mogących  zawsze  znacząco  oraz  potencjalnie  znacząco oddziaływać na środowisko, z wyjątkiem: </w:t>
      </w:r>
    </w:p>
    <w:p w14:paraId="10F3CB23" w14:textId="77777777" w:rsidR="003003D7" w:rsidRPr="00812038" w:rsidRDefault="003003D7" w:rsidP="00C512CF">
      <w:pPr>
        <w:pStyle w:val="Default"/>
        <w:ind w:left="567"/>
        <w:jc w:val="both"/>
        <w:rPr>
          <w:rFonts w:ascii="Arial" w:hAnsi="Arial" w:cs="Arial"/>
          <w:color w:val="auto"/>
          <w:sz w:val="22"/>
        </w:rPr>
      </w:pPr>
      <w:r w:rsidRPr="00812038">
        <w:rPr>
          <w:rFonts w:ascii="Arial" w:hAnsi="Arial" w:cs="Arial"/>
          <w:color w:val="auto"/>
          <w:sz w:val="22"/>
        </w:rPr>
        <w:t xml:space="preserve">a) zespołów  zabudowy  mieszkaniowej,  usługowej,  garaży  i parkingów  samochodowych oraz zespołów parkingów wraz z towarzyszącą im infrastrukturą,  </w:t>
      </w:r>
    </w:p>
    <w:p w14:paraId="73C4BDB4" w14:textId="77777777" w:rsidR="003003D7" w:rsidRPr="00812038" w:rsidRDefault="003003D7" w:rsidP="00C512CF">
      <w:pPr>
        <w:pStyle w:val="Default"/>
        <w:ind w:left="567"/>
        <w:jc w:val="both"/>
        <w:rPr>
          <w:rFonts w:ascii="Arial" w:hAnsi="Arial" w:cs="Arial"/>
          <w:color w:val="auto"/>
          <w:sz w:val="22"/>
        </w:rPr>
      </w:pPr>
      <w:r w:rsidRPr="00812038">
        <w:rPr>
          <w:rFonts w:ascii="Arial" w:hAnsi="Arial" w:cs="Arial"/>
          <w:color w:val="auto"/>
          <w:sz w:val="22"/>
        </w:rPr>
        <w:t xml:space="preserve">b) przedsięwzięć dotyczących infrastruktury technicznej i dróg; </w:t>
      </w:r>
    </w:p>
    <w:p w14:paraId="5DAE8C60" w14:textId="77777777" w:rsidR="003003D7" w:rsidRPr="00812038" w:rsidRDefault="003003D7" w:rsidP="00C512CF">
      <w:pPr>
        <w:pStyle w:val="Default"/>
        <w:ind w:left="567" w:hanging="283"/>
        <w:jc w:val="both"/>
        <w:rPr>
          <w:rFonts w:ascii="Arial" w:hAnsi="Arial" w:cs="Arial"/>
          <w:color w:val="auto"/>
          <w:sz w:val="22"/>
        </w:rPr>
      </w:pPr>
      <w:r w:rsidRPr="00812038">
        <w:rPr>
          <w:rFonts w:ascii="Arial" w:hAnsi="Arial" w:cs="Arial"/>
          <w:color w:val="auto"/>
          <w:sz w:val="22"/>
        </w:rPr>
        <w:t xml:space="preserve">2) w  zakresie  ochrony  przed  hałasem  tereny  oznaczone  symbolami:  2MW/U,  3MW/U,  4MW/U,  5MW/U/KSp  i 6KSp  zalicza  się  do  terenów  chronionych  akustycznie  określonych  jako  „tereny  w strefie  śródmiejskiej  miast  powyżej  100 tys.  mieszkańców” w rozumieniu  przepisów  odrębnych  dotyczących  dopuszczalnych  poziomów  hałasu  w środowisku; </w:t>
      </w:r>
    </w:p>
    <w:p w14:paraId="0C4C295A" w14:textId="77777777" w:rsidR="003003D7" w:rsidRPr="00812038" w:rsidRDefault="003003D7" w:rsidP="00C512CF">
      <w:pPr>
        <w:pStyle w:val="Default"/>
        <w:ind w:left="567" w:hanging="283"/>
        <w:jc w:val="both"/>
        <w:rPr>
          <w:rFonts w:ascii="Arial" w:hAnsi="Arial" w:cs="Arial"/>
          <w:color w:val="auto"/>
          <w:sz w:val="22"/>
        </w:rPr>
      </w:pPr>
      <w:r w:rsidRPr="00812038">
        <w:rPr>
          <w:rFonts w:ascii="Arial" w:hAnsi="Arial" w:cs="Arial"/>
          <w:color w:val="auto"/>
          <w:sz w:val="22"/>
        </w:rPr>
        <w:t xml:space="preserve">3) w zakresie ochrony powietrza – nakaz stosowania do celów grzewczych bezemisyjnych lub niskoemisyjnych źródeł ciepła, spełniających wymagania standardów jakości powietrza; </w:t>
      </w:r>
    </w:p>
    <w:p w14:paraId="60DB1971" w14:textId="77777777" w:rsidR="003003D7" w:rsidRPr="00812038" w:rsidRDefault="003003D7" w:rsidP="00C512CF">
      <w:pPr>
        <w:pStyle w:val="Default"/>
        <w:ind w:left="567" w:hanging="283"/>
        <w:jc w:val="both"/>
        <w:rPr>
          <w:rFonts w:ascii="Arial" w:hAnsi="Arial" w:cs="Arial"/>
          <w:color w:val="auto"/>
          <w:sz w:val="22"/>
        </w:rPr>
      </w:pPr>
      <w:r w:rsidRPr="00812038">
        <w:rPr>
          <w:rFonts w:ascii="Arial" w:hAnsi="Arial" w:cs="Arial"/>
          <w:color w:val="auto"/>
          <w:sz w:val="22"/>
        </w:rPr>
        <w:t xml:space="preserve">4) w  zakresie  ochrony  wód  – nakaz  stosowania  rozwiązań  umożliwiających  wykorzystanie lub retencjonowanie nadmiaru wód opadowych i roztopowych w miejscu ich powstania, z dopuszczeniem  odprowadzenia  ich  do  odbiornika  na  warunkach  </w:t>
      </w:r>
      <w:r w:rsidRPr="00812038">
        <w:rPr>
          <w:rFonts w:ascii="Arial" w:hAnsi="Arial" w:cs="Arial"/>
          <w:color w:val="auto"/>
          <w:sz w:val="22"/>
        </w:rPr>
        <w:lastRenderedPageBreak/>
        <w:t xml:space="preserve">określonych w przepisach  odrębnych  dotyczących  zbiorowego  zaopatrzenia  w wodę  i zbiorowego odprowadzenia ścieków oraz prawa wodnego, a także budownictwa; </w:t>
      </w:r>
    </w:p>
    <w:p w14:paraId="506BE349" w14:textId="77777777" w:rsidR="003003D7" w:rsidRPr="00812038" w:rsidRDefault="003003D7" w:rsidP="00C512CF">
      <w:pPr>
        <w:pStyle w:val="Default"/>
        <w:ind w:left="567" w:hanging="283"/>
        <w:jc w:val="both"/>
        <w:rPr>
          <w:rFonts w:ascii="Arial" w:hAnsi="Arial" w:cs="Arial"/>
          <w:color w:val="auto"/>
          <w:sz w:val="22"/>
        </w:rPr>
      </w:pPr>
      <w:r w:rsidRPr="00812038">
        <w:rPr>
          <w:rFonts w:ascii="Arial" w:hAnsi="Arial" w:cs="Arial"/>
          <w:color w:val="auto"/>
          <w:sz w:val="22"/>
        </w:rPr>
        <w:t xml:space="preserve">5) </w:t>
      </w:r>
      <w:r w:rsidRPr="00812038">
        <w:rPr>
          <w:rFonts w:ascii="Arial" w:hAnsi="Arial" w:cs="Arial"/>
          <w:color w:val="auto"/>
          <w:sz w:val="22"/>
        </w:rPr>
        <w:tab/>
        <w:t>w  zakresie  ochrony  ziemi  –  nakaz  zapewnieni</w:t>
      </w:r>
      <w:r w:rsidR="00812038">
        <w:rPr>
          <w:rFonts w:ascii="Arial" w:hAnsi="Arial" w:cs="Arial"/>
          <w:color w:val="auto"/>
          <w:sz w:val="22"/>
        </w:rPr>
        <w:t xml:space="preserve">a  dla  nieruchomości  miejsca </w:t>
      </w:r>
      <w:r w:rsidRPr="00812038">
        <w:rPr>
          <w:rFonts w:ascii="Arial" w:hAnsi="Arial" w:cs="Arial"/>
          <w:color w:val="auto"/>
          <w:sz w:val="22"/>
        </w:rPr>
        <w:t xml:space="preserve">służącego  do  czasowego  gromadzenia  odpadów  stałych,  z uwzględnieniem  wymogów wynikających  z przepisów  odrębnych  dotyczących  budownictwa  oraz  dotyczących utrzymania czystości i porządku w gminach; </w:t>
      </w:r>
    </w:p>
    <w:p w14:paraId="55FB3C30" w14:textId="77777777" w:rsidR="003003D7" w:rsidRPr="00812038" w:rsidRDefault="003003D7" w:rsidP="00C512CF">
      <w:pPr>
        <w:pStyle w:val="Default"/>
        <w:ind w:left="567" w:hanging="283"/>
        <w:jc w:val="both"/>
        <w:rPr>
          <w:rFonts w:ascii="Arial" w:hAnsi="Arial" w:cs="Arial"/>
          <w:color w:val="auto"/>
          <w:sz w:val="22"/>
        </w:rPr>
      </w:pPr>
      <w:r w:rsidRPr="00812038">
        <w:rPr>
          <w:rFonts w:ascii="Arial" w:hAnsi="Arial" w:cs="Arial"/>
          <w:color w:val="auto"/>
          <w:sz w:val="22"/>
        </w:rPr>
        <w:t xml:space="preserve">6) w zakresie ochrony przed polami elektromagnetycznymi: </w:t>
      </w:r>
    </w:p>
    <w:p w14:paraId="2240E105" w14:textId="77777777" w:rsidR="003003D7" w:rsidRPr="00812038" w:rsidRDefault="003003D7" w:rsidP="00C512CF">
      <w:pPr>
        <w:pStyle w:val="Default"/>
        <w:ind w:left="567"/>
        <w:jc w:val="both"/>
        <w:rPr>
          <w:rFonts w:ascii="Arial" w:hAnsi="Arial" w:cs="Arial"/>
          <w:color w:val="auto"/>
          <w:sz w:val="22"/>
        </w:rPr>
      </w:pPr>
      <w:r w:rsidRPr="00812038">
        <w:rPr>
          <w:rFonts w:ascii="Arial" w:hAnsi="Arial" w:cs="Arial"/>
          <w:color w:val="auto"/>
          <w:sz w:val="22"/>
        </w:rPr>
        <w:t xml:space="preserve">a) zakaz lokalizacji obiektów, urządzeń i sieci infrastruktury technicznej, które powodują  przekroczenie  dopuszczalnych  poziomów  pól  elektromagnetycznych  w środowisku, określonych  w przepisach  odrębnych  dotyczących  ochrony  środowiska  w obrębie budynków z pomieszczeniami przeznaczonymi na pobyt ludzi, w rozumieniu przepisów odrębnych dotyczących budownictwa, </w:t>
      </w:r>
    </w:p>
    <w:p w14:paraId="2E053FA7" w14:textId="77777777" w:rsidR="003003D7" w:rsidRPr="00812038" w:rsidRDefault="003003D7" w:rsidP="00C512CF">
      <w:pPr>
        <w:pStyle w:val="Default"/>
        <w:ind w:left="567"/>
        <w:jc w:val="both"/>
        <w:rPr>
          <w:rFonts w:ascii="Arial" w:hAnsi="Arial" w:cs="Arial"/>
          <w:color w:val="auto"/>
          <w:sz w:val="22"/>
        </w:rPr>
      </w:pPr>
      <w:r w:rsidRPr="00812038">
        <w:rPr>
          <w:rFonts w:ascii="Arial" w:hAnsi="Arial" w:cs="Arial"/>
          <w:color w:val="auto"/>
          <w:sz w:val="22"/>
        </w:rPr>
        <w:t xml:space="preserve">b) dopuszczenie  lokalizacji  obiektów  infrastruktury  telekomunikacyjnej  o nieznacznym oddziaływaniu  w rozumieniu  przepisów  odrębnych  dotyczących  rozwoju  usług  i sieci telekomunikacyjnych; </w:t>
      </w:r>
    </w:p>
    <w:p w14:paraId="1A67C469" w14:textId="137C1398" w:rsidR="003003D7" w:rsidRPr="00812038" w:rsidRDefault="003003D7" w:rsidP="00812038">
      <w:pPr>
        <w:pStyle w:val="Default"/>
        <w:spacing w:after="120"/>
        <w:ind w:left="569" w:hanging="283"/>
        <w:jc w:val="both"/>
        <w:rPr>
          <w:rFonts w:ascii="Arial" w:hAnsi="Arial" w:cs="Arial"/>
          <w:color w:val="auto"/>
          <w:sz w:val="22"/>
        </w:rPr>
      </w:pPr>
      <w:r w:rsidRPr="00812038">
        <w:rPr>
          <w:rFonts w:ascii="Arial" w:hAnsi="Arial" w:cs="Arial"/>
          <w:color w:val="auto"/>
          <w:sz w:val="22"/>
        </w:rPr>
        <w:t>7) w  zakresie  odnawialnych  źródeł  energii  –  zakaz lokalizacji  urządzeń  wytwarzających energię z odnawialnych źródeł energii o mocy większej niż moc mikroinstalacji, o której mowa w przepisach odrębnych z zakresu odnawialnych źródeł energii</w:t>
      </w:r>
      <w:r w:rsidR="00C512CF">
        <w:rPr>
          <w:rFonts w:ascii="Arial" w:hAnsi="Arial" w:cs="Arial"/>
          <w:color w:val="auto"/>
          <w:sz w:val="22"/>
        </w:rPr>
        <w:t>.</w:t>
      </w:r>
    </w:p>
    <w:p w14:paraId="3FEEFEA2" w14:textId="77777777" w:rsidR="006A33AE" w:rsidRPr="00812038" w:rsidRDefault="006A33AE" w:rsidP="00B13BF9">
      <w:pPr>
        <w:spacing w:after="120" w:line="240" w:lineRule="auto"/>
        <w:ind w:firstLine="709"/>
        <w:jc w:val="both"/>
        <w:rPr>
          <w:rFonts w:ascii="Arial" w:hAnsi="Arial" w:cs="Arial"/>
          <w:sz w:val="22"/>
          <w:shd w:val="clear" w:color="auto" w:fill="FFFFFF"/>
        </w:rPr>
      </w:pPr>
      <w:r w:rsidRPr="00812038">
        <w:rPr>
          <w:rFonts w:ascii="Arial" w:hAnsi="Arial" w:cs="Arial"/>
          <w:sz w:val="22"/>
          <w:shd w:val="clear" w:color="auto" w:fill="FFFFFF"/>
        </w:rPr>
        <w:t>Zapisy planu przestrzegają zasad ochrony wartości przyrodniczych. Wprowadzone zapisy dotyczące ochrony środowiska w postaci zakazów, nakazów i dopuszczeń, w tym dotyczących niezbędnych ustaleń z zakresu infrastruktury technicznej, umożliwią w terenie objętym planem funkcjonowanie bez szkody dla stanu środowiska.</w:t>
      </w:r>
    </w:p>
    <w:p w14:paraId="4EAB5F92" w14:textId="77777777" w:rsidR="00840DF1" w:rsidRPr="00812038" w:rsidRDefault="00840DF1" w:rsidP="00B13BF9">
      <w:pPr>
        <w:spacing w:after="120" w:line="240" w:lineRule="auto"/>
        <w:ind w:firstLine="709"/>
        <w:jc w:val="both"/>
        <w:rPr>
          <w:rFonts w:ascii="Arial" w:hAnsi="Arial" w:cs="Arial"/>
          <w:sz w:val="22"/>
          <w:shd w:val="clear" w:color="auto" w:fill="FFFFFF"/>
        </w:rPr>
      </w:pPr>
      <w:r w:rsidRPr="00812038">
        <w:rPr>
          <w:rFonts w:ascii="Arial" w:hAnsi="Arial" w:cs="Arial"/>
          <w:sz w:val="22"/>
          <w:shd w:val="clear" w:color="auto" w:fill="FFFFFF"/>
        </w:rPr>
        <w:t xml:space="preserve">Projekt planu nie zawiera rozstrzygnięć, w wyniku których mogłoby wystąpić transgraniczne oddziaływanie na środowisko. </w:t>
      </w:r>
    </w:p>
    <w:p w14:paraId="1F7E5243" w14:textId="77777777" w:rsidR="00C156D4" w:rsidRPr="00812038" w:rsidRDefault="00C156D4" w:rsidP="00B13BF9">
      <w:pPr>
        <w:spacing w:after="120" w:line="240" w:lineRule="auto"/>
        <w:ind w:firstLine="709"/>
        <w:jc w:val="both"/>
        <w:rPr>
          <w:rFonts w:ascii="Arial" w:hAnsi="Arial" w:cs="Arial"/>
          <w:sz w:val="22"/>
          <w:shd w:val="clear" w:color="auto" w:fill="FFFFFF"/>
        </w:rPr>
      </w:pPr>
      <w:r w:rsidRPr="00812038">
        <w:rPr>
          <w:rFonts w:ascii="Arial" w:hAnsi="Arial" w:cs="Arial"/>
          <w:sz w:val="22"/>
          <w:shd w:val="clear" w:color="auto" w:fill="FFFFFF"/>
        </w:rPr>
        <w:t>Ze względu na brak obszarów Natura 2000 w granicach badanego obszaru oraz w jego sąsiedztwie (w strefie możliwego oddziaływania rozwiązań zawartych w projekcie) plan nie wskazuje rozwiązań alternatywnych, bowiem rozwiązania zawarte w projekcie nie mają wpływu na cele i przedmiot ochrony obszaru Natura 2000 oraz integralność tego obszaru.</w:t>
      </w:r>
    </w:p>
    <w:p w14:paraId="4C268F3C" w14:textId="77777777" w:rsidR="001B5394" w:rsidRPr="00812038" w:rsidRDefault="00C156D4" w:rsidP="000E7B55">
      <w:pPr>
        <w:ind w:firstLine="567"/>
        <w:jc w:val="both"/>
        <w:rPr>
          <w:rFonts w:ascii="Arial" w:hAnsi="Arial" w:cs="Arial"/>
          <w:sz w:val="22"/>
        </w:rPr>
      </w:pPr>
      <w:r w:rsidRPr="00812038">
        <w:rPr>
          <w:rFonts w:ascii="Arial" w:hAnsi="Arial" w:cs="Arial"/>
          <w:sz w:val="22"/>
        </w:rPr>
        <w:t>W zakresie oceny oddziaływań i skuteczności proponowanych w planie rozwiązań wskazane jest prowadzenie monitoringu stanu środowiska, w tym m.in.: parametrów jakości powietrza, gleb, zagrożeń akustycznych. Monitoring powinien zawierać również kontrolę stanu wyposażenia obszaru w kluczowe dla jakości środowiska elementy infrastruktury – sieć kanalizacji sanitarnej, deszczowej, cieplnej, a także kontrolę zachowania odpowiedniego udziału powierzchni biologicznie czynnej w granicach danego terenu i działki, stosowanego rodzaju zewnętrznych materiałów wykończeniowych obiektów oraz innych elementów zapewniających harmonijne kształtowanie projektowanej zabudowy. Monitoring skutków realizacji postanowień planu powinien rozpocząć się niezwłocznie po jego uchwaleniu, co pozwoli na uzyskanie danych wyjściowych do dalszych analiz, a następnie proponuje się coroczne badanie efektów zmian zachodzących w środowisku i gospodarowaniu przestrzenią, z zastrzeżeniem, iż w sytuacji zaangażowania w prowadzony monitoring instytucji badawczych i kontrolnych zobowiązanych do prowadzenia monitoringu w określonym przepisami zakresie, można dostosować częstotliwość badań do stosowanych przez dane instytucje.</w:t>
      </w:r>
    </w:p>
    <w:p w14:paraId="7E51C1CA" w14:textId="77777777" w:rsidR="00C156D4" w:rsidRPr="00812038" w:rsidRDefault="00C156D4" w:rsidP="000E7B55">
      <w:pPr>
        <w:ind w:firstLine="567"/>
        <w:jc w:val="both"/>
        <w:rPr>
          <w:rFonts w:ascii="Arial" w:hAnsi="Arial" w:cs="Arial"/>
          <w:sz w:val="22"/>
        </w:rPr>
      </w:pPr>
    </w:p>
    <w:p w14:paraId="21847026" w14:textId="77777777" w:rsidR="004700F4" w:rsidRPr="00812038" w:rsidRDefault="00C32E27" w:rsidP="000E7B55">
      <w:pPr>
        <w:spacing w:before="240" w:after="480"/>
        <w:ind w:left="3969"/>
        <w:jc w:val="center"/>
        <w:rPr>
          <w:rFonts w:ascii="Arial" w:hAnsi="Arial" w:cs="Arial"/>
          <w:b/>
          <w:sz w:val="22"/>
        </w:rPr>
      </w:pPr>
      <w:r w:rsidRPr="00812038">
        <w:rPr>
          <w:rFonts w:ascii="Arial" w:hAnsi="Arial" w:cs="Arial"/>
          <w:b/>
          <w:sz w:val="22"/>
        </w:rPr>
        <w:t>PIERWSZY WICEPREZYDENT MIASTA</w:t>
      </w:r>
      <w:r w:rsidR="00E47E88" w:rsidRPr="00812038">
        <w:rPr>
          <w:rFonts w:ascii="Arial" w:hAnsi="Arial" w:cs="Arial"/>
          <w:b/>
          <w:sz w:val="22"/>
        </w:rPr>
        <w:t xml:space="preserve"> ŁODZI</w:t>
      </w:r>
    </w:p>
    <w:p w14:paraId="70CF2EC1" w14:textId="77777777" w:rsidR="004700F4" w:rsidRPr="00812038" w:rsidRDefault="004700F4" w:rsidP="000E7B55">
      <w:pPr>
        <w:spacing w:before="240"/>
        <w:ind w:left="3969"/>
        <w:jc w:val="center"/>
        <w:rPr>
          <w:rFonts w:ascii="Arial" w:hAnsi="Arial" w:cs="Arial"/>
          <w:b/>
          <w:sz w:val="22"/>
        </w:rPr>
      </w:pPr>
    </w:p>
    <w:p w14:paraId="095F0D62" w14:textId="0B9F1C33" w:rsidR="00C75E10" w:rsidRPr="00812038" w:rsidRDefault="004700F4" w:rsidP="00C512CF">
      <w:pPr>
        <w:ind w:left="3969"/>
        <w:jc w:val="center"/>
        <w:rPr>
          <w:rFonts w:ascii="Arial" w:hAnsi="Arial" w:cs="Arial"/>
          <w:b/>
          <w:sz w:val="22"/>
        </w:rPr>
      </w:pPr>
      <w:r w:rsidRPr="00812038">
        <w:rPr>
          <w:rFonts w:ascii="Arial" w:hAnsi="Arial" w:cs="Arial"/>
          <w:b/>
          <w:sz w:val="22"/>
        </w:rPr>
        <w:t>Adam PUSTELNIK</w:t>
      </w:r>
    </w:p>
    <w:sectPr w:rsidR="00C75E10" w:rsidRPr="00812038" w:rsidSect="00C5755B">
      <w:pgSz w:w="11906" w:h="16838"/>
      <w:pgMar w:top="1247" w:right="127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FEB3" w14:textId="77777777" w:rsidR="00FF4DD8" w:rsidRDefault="00FF4DD8">
      <w:pPr>
        <w:spacing w:after="0" w:line="240" w:lineRule="auto"/>
      </w:pPr>
      <w:r>
        <w:separator/>
      </w:r>
    </w:p>
  </w:endnote>
  <w:endnote w:type="continuationSeparator" w:id="0">
    <w:p w14:paraId="61B1CA76" w14:textId="77777777" w:rsidR="00FF4DD8" w:rsidRDefault="00FF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B23" w14:textId="77777777" w:rsidR="00FF4DD8" w:rsidRDefault="00FF4DD8">
      <w:pPr>
        <w:spacing w:after="0" w:line="240" w:lineRule="auto"/>
      </w:pPr>
      <w:r>
        <w:separator/>
      </w:r>
    </w:p>
  </w:footnote>
  <w:footnote w:type="continuationSeparator" w:id="0">
    <w:p w14:paraId="308C5A60" w14:textId="77777777" w:rsidR="00FF4DD8" w:rsidRDefault="00FF4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F7"/>
    <w:multiLevelType w:val="hybridMultilevel"/>
    <w:tmpl w:val="D2848F36"/>
    <w:lvl w:ilvl="0" w:tplc="38440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7D1206"/>
    <w:multiLevelType w:val="hybridMultilevel"/>
    <w:tmpl w:val="BDE6A6FE"/>
    <w:lvl w:ilvl="0" w:tplc="C82E2598">
      <w:start w:val="1"/>
      <w:numFmt w:val="decimal"/>
      <w:lvlText w:val="%1)"/>
      <w:lvlJc w:val="left"/>
      <w:pPr>
        <w:ind w:left="1145" w:hanging="360"/>
      </w:pPr>
      <w:rPr>
        <w:color w:val="auto"/>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81707D0"/>
    <w:multiLevelType w:val="hybridMultilevel"/>
    <w:tmpl w:val="D67CD1A0"/>
    <w:lvl w:ilvl="0" w:tplc="F51499F4">
      <w:start w:val="1"/>
      <w:numFmt w:val="lowerLetter"/>
      <w:lvlText w:val="%1)"/>
      <w:lvlJc w:val="left"/>
      <w:pPr>
        <w:ind w:left="1491" w:hanging="247"/>
      </w:pPr>
      <w:rPr>
        <w:rFonts w:ascii="Times New Roman" w:eastAsia="Times New Roman" w:hAnsi="Times New Roman"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82A90"/>
    <w:multiLevelType w:val="hybridMultilevel"/>
    <w:tmpl w:val="0E2CF4CA"/>
    <w:lvl w:ilvl="0" w:tplc="70D6200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0F5D0273"/>
    <w:multiLevelType w:val="hybridMultilevel"/>
    <w:tmpl w:val="410A7994"/>
    <w:lvl w:ilvl="0" w:tplc="38440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6F4B94"/>
    <w:multiLevelType w:val="hybridMultilevel"/>
    <w:tmpl w:val="099267B6"/>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B57D5"/>
    <w:multiLevelType w:val="multilevel"/>
    <w:tmpl w:val="B9963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CA1CCA"/>
    <w:multiLevelType w:val="hybridMultilevel"/>
    <w:tmpl w:val="468268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A7D04"/>
    <w:multiLevelType w:val="hybridMultilevel"/>
    <w:tmpl w:val="B440898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13CC27FC"/>
    <w:multiLevelType w:val="hybridMultilevel"/>
    <w:tmpl w:val="73D2A654"/>
    <w:lvl w:ilvl="0" w:tplc="FFFFFFFF">
      <w:start w:val="1"/>
      <w:numFmt w:val="lowerLetter"/>
      <w:lvlText w:val="%1)"/>
      <w:lvlJc w:val="left"/>
      <w:pPr>
        <w:ind w:left="1429" w:hanging="360"/>
      </w:pPr>
    </w:lvl>
    <w:lvl w:ilvl="1" w:tplc="04150017">
      <w:start w:val="1"/>
      <w:numFmt w:val="lowerLetter"/>
      <w:lvlText w:val="%2)"/>
      <w:lvlJc w:val="left"/>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E8F7962"/>
    <w:multiLevelType w:val="hybridMultilevel"/>
    <w:tmpl w:val="D5E40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04271"/>
    <w:multiLevelType w:val="hybridMultilevel"/>
    <w:tmpl w:val="71A8B898"/>
    <w:lvl w:ilvl="0" w:tplc="483CAC28">
      <w:start w:val="1"/>
      <w:numFmt w:val="decimal"/>
      <w:lvlText w:val="%1)"/>
      <w:lvlJc w:val="left"/>
      <w:pPr>
        <w:ind w:left="1264" w:hanging="260"/>
      </w:pPr>
      <w:rPr>
        <w:rFonts w:ascii="Times New Roman" w:eastAsia="Times New Roman" w:hAnsi="Times New Roman" w:hint="default"/>
        <w:sz w:val="24"/>
        <w:szCs w:val="24"/>
      </w:rPr>
    </w:lvl>
    <w:lvl w:ilvl="1" w:tplc="F51499F4">
      <w:start w:val="1"/>
      <w:numFmt w:val="lowerLetter"/>
      <w:lvlText w:val="%2)"/>
      <w:lvlJc w:val="left"/>
      <w:pPr>
        <w:ind w:left="1491" w:hanging="247"/>
      </w:pPr>
      <w:rPr>
        <w:rFonts w:ascii="Times New Roman" w:eastAsia="Times New Roman" w:hAnsi="Times New Roman" w:hint="default"/>
        <w:spacing w:val="-1"/>
        <w:w w:val="99"/>
        <w:sz w:val="24"/>
        <w:szCs w:val="24"/>
      </w:rPr>
    </w:lvl>
    <w:lvl w:ilvl="2" w:tplc="C9426CC0">
      <w:start w:val="1"/>
      <w:numFmt w:val="bullet"/>
      <w:lvlText w:val="-"/>
      <w:lvlJc w:val="left"/>
      <w:pPr>
        <w:ind w:left="1717" w:hanging="140"/>
      </w:pPr>
      <w:rPr>
        <w:rFonts w:ascii="Times New Roman" w:eastAsia="Times New Roman" w:hAnsi="Times New Roman" w:hint="default"/>
        <w:sz w:val="24"/>
        <w:szCs w:val="24"/>
      </w:rPr>
    </w:lvl>
    <w:lvl w:ilvl="3" w:tplc="7A127FE4">
      <w:start w:val="1"/>
      <w:numFmt w:val="bullet"/>
      <w:lvlText w:val="•"/>
      <w:lvlJc w:val="left"/>
      <w:pPr>
        <w:ind w:left="1491" w:hanging="140"/>
      </w:pPr>
      <w:rPr>
        <w:rFonts w:hint="default"/>
      </w:rPr>
    </w:lvl>
    <w:lvl w:ilvl="4" w:tplc="E5407742">
      <w:start w:val="1"/>
      <w:numFmt w:val="bullet"/>
      <w:lvlText w:val="•"/>
      <w:lvlJc w:val="left"/>
      <w:pPr>
        <w:ind w:left="1491" w:hanging="140"/>
      </w:pPr>
      <w:rPr>
        <w:rFonts w:hint="default"/>
      </w:rPr>
    </w:lvl>
    <w:lvl w:ilvl="5" w:tplc="886C202E">
      <w:start w:val="1"/>
      <w:numFmt w:val="bullet"/>
      <w:lvlText w:val="•"/>
      <w:lvlJc w:val="left"/>
      <w:pPr>
        <w:ind w:left="1717" w:hanging="140"/>
      </w:pPr>
      <w:rPr>
        <w:rFonts w:hint="default"/>
      </w:rPr>
    </w:lvl>
    <w:lvl w:ilvl="6" w:tplc="E1C83154">
      <w:start w:val="1"/>
      <w:numFmt w:val="bullet"/>
      <w:lvlText w:val="•"/>
      <w:lvlJc w:val="left"/>
      <w:pPr>
        <w:ind w:left="3502" w:hanging="140"/>
      </w:pPr>
      <w:rPr>
        <w:rFonts w:hint="default"/>
      </w:rPr>
    </w:lvl>
    <w:lvl w:ilvl="7" w:tplc="C284CADC">
      <w:start w:val="1"/>
      <w:numFmt w:val="bullet"/>
      <w:lvlText w:val="•"/>
      <w:lvlJc w:val="left"/>
      <w:pPr>
        <w:ind w:left="5288" w:hanging="140"/>
      </w:pPr>
      <w:rPr>
        <w:rFonts w:hint="default"/>
      </w:rPr>
    </w:lvl>
    <w:lvl w:ilvl="8" w:tplc="0FB88BCC">
      <w:start w:val="1"/>
      <w:numFmt w:val="bullet"/>
      <w:lvlText w:val="•"/>
      <w:lvlJc w:val="left"/>
      <w:pPr>
        <w:ind w:left="7074" w:hanging="140"/>
      </w:pPr>
      <w:rPr>
        <w:rFonts w:hint="default"/>
      </w:rPr>
    </w:lvl>
  </w:abstractNum>
  <w:abstractNum w:abstractNumId="12" w15:restartNumberingAfterBreak="0">
    <w:nsid w:val="34D51B38"/>
    <w:multiLevelType w:val="hybridMultilevel"/>
    <w:tmpl w:val="B6406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D65BE"/>
    <w:multiLevelType w:val="hybridMultilevel"/>
    <w:tmpl w:val="F88A5D08"/>
    <w:lvl w:ilvl="0" w:tplc="754A3472">
      <w:start w:val="1"/>
      <w:numFmt w:val="bullet"/>
      <w:lvlText w:val=""/>
      <w:lvlJc w:val="left"/>
      <w:pPr>
        <w:ind w:left="3305" w:hanging="360"/>
      </w:pPr>
      <w:rPr>
        <w:rFonts w:ascii="Symbol" w:hAnsi="Symbol" w:hint="default"/>
      </w:rPr>
    </w:lvl>
    <w:lvl w:ilvl="1" w:tplc="04150003" w:tentative="1">
      <w:start w:val="1"/>
      <w:numFmt w:val="bullet"/>
      <w:lvlText w:val="o"/>
      <w:lvlJc w:val="left"/>
      <w:pPr>
        <w:ind w:left="4025" w:hanging="360"/>
      </w:pPr>
      <w:rPr>
        <w:rFonts w:ascii="Courier New" w:hAnsi="Courier New" w:cs="Courier New" w:hint="default"/>
      </w:rPr>
    </w:lvl>
    <w:lvl w:ilvl="2" w:tplc="04150005" w:tentative="1">
      <w:start w:val="1"/>
      <w:numFmt w:val="bullet"/>
      <w:lvlText w:val=""/>
      <w:lvlJc w:val="left"/>
      <w:pPr>
        <w:ind w:left="4745" w:hanging="360"/>
      </w:pPr>
      <w:rPr>
        <w:rFonts w:ascii="Wingdings" w:hAnsi="Wingdings" w:hint="default"/>
      </w:rPr>
    </w:lvl>
    <w:lvl w:ilvl="3" w:tplc="04150001" w:tentative="1">
      <w:start w:val="1"/>
      <w:numFmt w:val="bullet"/>
      <w:lvlText w:val=""/>
      <w:lvlJc w:val="left"/>
      <w:pPr>
        <w:ind w:left="5465" w:hanging="360"/>
      </w:pPr>
      <w:rPr>
        <w:rFonts w:ascii="Symbol" w:hAnsi="Symbol" w:hint="default"/>
      </w:rPr>
    </w:lvl>
    <w:lvl w:ilvl="4" w:tplc="04150003" w:tentative="1">
      <w:start w:val="1"/>
      <w:numFmt w:val="bullet"/>
      <w:lvlText w:val="o"/>
      <w:lvlJc w:val="left"/>
      <w:pPr>
        <w:ind w:left="6185" w:hanging="360"/>
      </w:pPr>
      <w:rPr>
        <w:rFonts w:ascii="Courier New" w:hAnsi="Courier New" w:cs="Courier New" w:hint="default"/>
      </w:rPr>
    </w:lvl>
    <w:lvl w:ilvl="5" w:tplc="04150005" w:tentative="1">
      <w:start w:val="1"/>
      <w:numFmt w:val="bullet"/>
      <w:lvlText w:val=""/>
      <w:lvlJc w:val="left"/>
      <w:pPr>
        <w:ind w:left="6905" w:hanging="360"/>
      </w:pPr>
      <w:rPr>
        <w:rFonts w:ascii="Wingdings" w:hAnsi="Wingdings" w:hint="default"/>
      </w:rPr>
    </w:lvl>
    <w:lvl w:ilvl="6" w:tplc="04150001" w:tentative="1">
      <w:start w:val="1"/>
      <w:numFmt w:val="bullet"/>
      <w:lvlText w:val=""/>
      <w:lvlJc w:val="left"/>
      <w:pPr>
        <w:ind w:left="7625" w:hanging="360"/>
      </w:pPr>
      <w:rPr>
        <w:rFonts w:ascii="Symbol" w:hAnsi="Symbol" w:hint="default"/>
      </w:rPr>
    </w:lvl>
    <w:lvl w:ilvl="7" w:tplc="04150003" w:tentative="1">
      <w:start w:val="1"/>
      <w:numFmt w:val="bullet"/>
      <w:lvlText w:val="o"/>
      <w:lvlJc w:val="left"/>
      <w:pPr>
        <w:ind w:left="8345" w:hanging="360"/>
      </w:pPr>
      <w:rPr>
        <w:rFonts w:ascii="Courier New" w:hAnsi="Courier New" w:cs="Courier New" w:hint="default"/>
      </w:rPr>
    </w:lvl>
    <w:lvl w:ilvl="8" w:tplc="04150005" w:tentative="1">
      <w:start w:val="1"/>
      <w:numFmt w:val="bullet"/>
      <w:lvlText w:val=""/>
      <w:lvlJc w:val="left"/>
      <w:pPr>
        <w:ind w:left="9065" w:hanging="360"/>
      </w:pPr>
      <w:rPr>
        <w:rFonts w:ascii="Wingdings" w:hAnsi="Wingdings" w:hint="default"/>
      </w:rPr>
    </w:lvl>
  </w:abstractNum>
  <w:abstractNum w:abstractNumId="14" w15:restartNumberingAfterBreak="0">
    <w:nsid w:val="4278274B"/>
    <w:multiLevelType w:val="hybridMultilevel"/>
    <w:tmpl w:val="099267B6"/>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01357"/>
    <w:multiLevelType w:val="hybridMultilevel"/>
    <w:tmpl w:val="C9FEB850"/>
    <w:lvl w:ilvl="0" w:tplc="80769A52">
      <w:start w:val="1"/>
      <w:numFmt w:val="decimal"/>
      <w:lvlText w:val="%1."/>
      <w:lvlJc w:val="left"/>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7804A0B"/>
    <w:multiLevelType w:val="hybridMultilevel"/>
    <w:tmpl w:val="85C4183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48BD4ED8"/>
    <w:multiLevelType w:val="hybridMultilevel"/>
    <w:tmpl w:val="E97E457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8" w15:restartNumberingAfterBreak="0">
    <w:nsid w:val="48CC7666"/>
    <w:multiLevelType w:val="hybridMultilevel"/>
    <w:tmpl w:val="F5CC1ACC"/>
    <w:lvl w:ilvl="0" w:tplc="FFFFFFFF">
      <w:start w:val="1"/>
      <w:numFmt w:val="lowerLetter"/>
      <w:lvlText w:val="%1)"/>
      <w:lvlJc w:val="left"/>
      <w:pPr>
        <w:ind w:left="720" w:hanging="360"/>
      </w:pPr>
    </w:lvl>
    <w:lvl w:ilvl="1" w:tplc="041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C957A1"/>
    <w:multiLevelType w:val="hybridMultilevel"/>
    <w:tmpl w:val="F55695FC"/>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0" w15:restartNumberingAfterBreak="0">
    <w:nsid w:val="5A4F4B56"/>
    <w:multiLevelType w:val="hybridMultilevel"/>
    <w:tmpl w:val="C62ADC7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0E552D"/>
    <w:multiLevelType w:val="hybridMultilevel"/>
    <w:tmpl w:val="CD34DE74"/>
    <w:lvl w:ilvl="0" w:tplc="720838FA">
      <w:start w:val="1"/>
      <w:numFmt w:val="bullet"/>
      <w:lvlText w:val=""/>
      <w:lvlJc w:val="left"/>
      <w:pPr>
        <w:ind w:left="1146" w:hanging="360"/>
      </w:pPr>
      <w:rPr>
        <w:rFonts w:ascii="Symbol" w:hAnsi="Symbol" w:hint="default"/>
        <w:color w:val="auto"/>
        <w:sz w:val="24"/>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D430BC0"/>
    <w:multiLevelType w:val="hybridMultilevel"/>
    <w:tmpl w:val="E7AE9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2765C9"/>
    <w:multiLevelType w:val="hybridMultilevel"/>
    <w:tmpl w:val="2158AD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21C7D04"/>
    <w:multiLevelType w:val="hybridMultilevel"/>
    <w:tmpl w:val="838E49B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390604A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BD4F0D"/>
    <w:multiLevelType w:val="hybridMultilevel"/>
    <w:tmpl w:val="55E008A8"/>
    <w:lvl w:ilvl="0" w:tplc="0415000F">
      <w:start w:val="1"/>
      <w:numFmt w:val="decimal"/>
      <w:lvlText w:val="%1."/>
      <w:lvlJc w:val="left"/>
      <w:pPr>
        <w:ind w:left="720" w:hanging="360"/>
      </w:p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9893327">
    <w:abstractNumId w:val="23"/>
  </w:num>
  <w:num w:numId="2" w16cid:durableId="662852036">
    <w:abstractNumId w:val="1"/>
  </w:num>
  <w:num w:numId="3" w16cid:durableId="6173536">
    <w:abstractNumId w:val="11"/>
  </w:num>
  <w:num w:numId="4" w16cid:durableId="543446031">
    <w:abstractNumId w:val="13"/>
  </w:num>
  <w:num w:numId="5" w16cid:durableId="262109839">
    <w:abstractNumId w:val="2"/>
  </w:num>
  <w:num w:numId="6" w16cid:durableId="172960000">
    <w:abstractNumId w:val="8"/>
  </w:num>
  <w:num w:numId="7" w16cid:durableId="646008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1951238">
    <w:abstractNumId w:val="14"/>
  </w:num>
  <w:num w:numId="9" w16cid:durableId="483397932">
    <w:abstractNumId w:val="21"/>
  </w:num>
  <w:num w:numId="10" w16cid:durableId="1773548752">
    <w:abstractNumId w:val="5"/>
  </w:num>
  <w:num w:numId="11" w16cid:durableId="1582910988">
    <w:abstractNumId w:val="10"/>
  </w:num>
  <w:num w:numId="12" w16cid:durableId="1639338985">
    <w:abstractNumId w:val="19"/>
  </w:num>
  <w:num w:numId="13" w16cid:durableId="1486970718">
    <w:abstractNumId w:val="4"/>
  </w:num>
  <w:num w:numId="14" w16cid:durableId="1356228907">
    <w:abstractNumId w:val="0"/>
  </w:num>
  <w:num w:numId="15" w16cid:durableId="1779132970">
    <w:abstractNumId w:val="25"/>
  </w:num>
  <w:num w:numId="16" w16cid:durableId="174929792">
    <w:abstractNumId w:val="22"/>
  </w:num>
  <w:num w:numId="17" w16cid:durableId="1624189079">
    <w:abstractNumId w:val="17"/>
  </w:num>
  <w:num w:numId="18" w16cid:durableId="1346980271">
    <w:abstractNumId w:val="7"/>
  </w:num>
  <w:num w:numId="19" w16cid:durableId="2136830592">
    <w:abstractNumId w:val="18"/>
  </w:num>
  <w:num w:numId="20" w16cid:durableId="1867328749">
    <w:abstractNumId w:val="15"/>
  </w:num>
  <w:num w:numId="21" w16cid:durableId="1040204597">
    <w:abstractNumId w:val="6"/>
  </w:num>
  <w:num w:numId="22" w16cid:durableId="320351580">
    <w:abstractNumId w:val="16"/>
  </w:num>
  <w:num w:numId="23" w16cid:durableId="1803381602">
    <w:abstractNumId w:val="9"/>
  </w:num>
  <w:num w:numId="24" w16cid:durableId="1317877322">
    <w:abstractNumId w:val="3"/>
  </w:num>
  <w:num w:numId="25" w16cid:durableId="1817842514">
    <w:abstractNumId w:val="12"/>
  </w:num>
  <w:num w:numId="26" w16cid:durableId="1762487130">
    <w:abstractNumId w:val="20"/>
  </w:num>
  <w:num w:numId="27" w16cid:durableId="6970057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EB"/>
    <w:rsid w:val="000038F6"/>
    <w:rsid w:val="00007283"/>
    <w:rsid w:val="00010BA6"/>
    <w:rsid w:val="00017EF4"/>
    <w:rsid w:val="00022D2B"/>
    <w:rsid w:val="00032912"/>
    <w:rsid w:val="00032C7F"/>
    <w:rsid w:val="000350FA"/>
    <w:rsid w:val="00067E4B"/>
    <w:rsid w:val="0007313C"/>
    <w:rsid w:val="000829E7"/>
    <w:rsid w:val="00087F4D"/>
    <w:rsid w:val="00090CC1"/>
    <w:rsid w:val="00090FF4"/>
    <w:rsid w:val="00097BEB"/>
    <w:rsid w:val="000A1E0B"/>
    <w:rsid w:val="000A20D6"/>
    <w:rsid w:val="000C1227"/>
    <w:rsid w:val="000C1EC3"/>
    <w:rsid w:val="000C3B69"/>
    <w:rsid w:val="000D4AC9"/>
    <w:rsid w:val="000E2420"/>
    <w:rsid w:val="000E6E36"/>
    <w:rsid w:val="000E7B55"/>
    <w:rsid w:val="000F1B7E"/>
    <w:rsid w:val="000F452F"/>
    <w:rsid w:val="000F668E"/>
    <w:rsid w:val="00112E08"/>
    <w:rsid w:val="00125D5B"/>
    <w:rsid w:val="00136418"/>
    <w:rsid w:val="001413B4"/>
    <w:rsid w:val="00146F4D"/>
    <w:rsid w:val="001655B8"/>
    <w:rsid w:val="00177502"/>
    <w:rsid w:val="00182566"/>
    <w:rsid w:val="00186553"/>
    <w:rsid w:val="001A4DEE"/>
    <w:rsid w:val="001A5A0E"/>
    <w:rsid w:val="001B5394"/>
    <w:rsid w:val="001F16FD"/>
    <w:rsid w:val="001F6D42"/>
    <w:rsid w:val="002049E4"/>
    <w:rsid w:val="002250B9"/>
    <w:rsid w:val="00226ADD"/>
    <w:rsid w:val="00231EAE"/>
    <w:rsid w:val="00235B48"/>
    <w:rsid w:val="002765DB"/>
    <w:rsid w:val="00294956"/>
    <w:rsid w:val="002B2F6A"/>
    <w:rsid w:val="002D5D18"/>
    <w:rsid w:val="002F1942"/>
    <w:rsid w:val="002F215F"/>
    <w:rsid w:val="002F5D5B"/>
    <w:rsid w:val="003003D7"/>
    <w:rsid w:val="003037AA"/>
    <w:rsid w:val="00306B12"/>
    <w:rsid w:val="00364EA3"/>
    <w:rsid w:val="00372E3D"/>
    <w:rsid w:val="00384402"/>
    <w:rsid w:val="0039186F"/>
    <w:rsid w:val="003A7DB6"/>
    <w:rsid w:val="003C363C"/>
    <w:rsid w:val="0042609F"/>
    <w:rsid w:val="00430F7A"/>
    <w:rsid w:val="00435968"/>
    <w:rsid w:val="004430C8"/>
    <w:rsid w:val="004440CC"/>
    <w:rsid w:val="004521FF"/>
    <w:rsid w:val="00461D9B"/>
    <w:rsid w:val="00462470"/>
    <w:rsid w:val="00466231"/>
    <w:rsid w:val="004700F4"/>
    <w:rsid w:val="0047057A"/>
    <w:rsid w:val="00481F2E"/>
    <w:rsid w:val="00484DD6"/>
    <w:rsid w:val="004A466C"/>
    <w:rsid w:val="004B0699"/>
    <w:rsid w:val="004B7FBE"/>
    <w:rsid w:val="004C10F2"/>
    <w:rsid w:val="004C454A"/>
    <w:rsid w:val="004D0CFC"/>
    <w:rsid w:val="004E5C85"/>
    <w:rsid w:val="004E743C"/>
    <w:rsid w:val="00507C02"/>
    <w:rsid w:val="00526B93"/>
    <w:rsid w:val="00537C06"/>
    <w:rsid w:val="0054213A"/>
    <w:rsid w:val="00557C5F"/>
    <w:rsid w:val="005606E4"/>
    <w:rsid w:val="00567638"/>
    <w:rsid w:val="005718FC"/>
    <w:rsid w:val="00586753"/>
    <w:rsid w:val="00591456"/>
    <w:rsid w:val="00593F92"/>
    <w:rsid w:val="005B364B"/>
    <w:rsid w:val="005C76C0"/>
    <w:rsid w:val="005D24EB"/>
    <w:rsid w:val="005E1476"/>
    <w:rsid w:val="005E3662"/>
    <w:rsid w:val="005E42B6"/>
    <w:rsid w:val="005E7C0B"/>
    <w:rsid w:val="005F2C9E"/>
    <w:rsid w:val="005F3634"/>
    <w:rsid w:val="005F4AE0"/>
    <w:rsid w:val="005F7D2F"/>
    <w:rsid w:val="00601E47"/>
    <w:rsid w:val="006048ED"/>
    <w:rsid w:val="006056EC"/>
    <w:rsid w:val="006067C5"/>
    <w:rsid w:val="00621F60"/>
    <w:rsid w:val="00625ACF"/>
    <w:rsid w:val="00635941"/>
    <w:rsid w:val="00650CFC"/>
    <w:rsid w:val="00654029"/>
    <w:rsid w:val="006562A4"/>
    <w:rsid w:val="00665BEF"/>
    <w:rsid w:val="006752A8"/>
    <w:rsid w:val="006804A7"/>
    <w:rsid w:val="006838C7"/>
    <w:rsid w:val="0069379F"/>
    <w:rsid w:val="00694363"/>
    <w:rsid w:val="006A33AE"/>
    <w:rsid w:val="006A36F8"/>
    <w:rsid w:val="006C3441"/>
    <w:rsid w:val="006C36EB"/>
    <w:rsid w:val="006C38D1"/>
    <w:rsid w:val="006E1333"/>
    <w:rsid w:val="00700C70"/>
    <w:rsid w:val="00706305"/>
    <w:rsid w:val="00712E43"/>
    <w:rsid w:val="007160FC"/>
    <w:rsid w:val="00741B75"/>
    <w:rsid w:val="00742439"/>
    <w:rsid w:val="00755D90"/>
    <w:rsid w:val="00763646"/>
    <w:rsid w:val="00764477"/>
    <w:rsid w:val="00767B4A"/>
    <w:rsid w:val="00774250"/>
    <w:rsid w:val="00790330"/>
    <w:rsid w:val="00792F75"/>
    <w:rsid w:val="0079457C"/>
    <w:rsid w:val="007A3DB9"/>
    <w:rsid w:val="007C3E8B"/>
    <w:rsid w:val="007D066E"/>
    <w:rsid w:val="007D5505"/>
    <w:rsid w:val="007E23D0"/>
    <w:rsid w:val="00812038"/>
    <w:rsid w:val="00822CE8"/>
    <w:rsid w:val="00830E0B"/>
    <w:rsid w:val="00840DF1"/>
    <w:rsid w:val="0084425F"/>
    <w:rsid w:val="008518EE"/>
    <w:rsid w:val="0085463E"/>
    <w:rsid w:val="008574B2"/>
    <w:rsid w:val="00866E25"/>
    <w:rsid w:val="008909D1"/>
    <w:rsid w:val="00895EE4"/>
    <w:rsid w:val="008D7FA7"/>
    <w:rsid w:val="008E223F"/>
    <w:rsid w:val="008E3B8B"/>
    <w:rsid w:val="008F0A8D"/>
    <w:rsid w:val="00916099"/>
    <w:rsid w:val="009241B1"/>
    <w:rsid w:val="009247E7"/>
    <w:rsid w:val="00924806"/>
    <w:rsid w:val="00926F42"/>
    <w:rsid w:val="00943D6B"/>
    <w:rsid w:val="0095221B"/>
    <w:rsid w:val="00953757"/>
    <w:rsid w:val="00953B42"/>
    <w:rsid w:val="00955D27"/>
    <w:rsid w:val="00970612"/>
    <w:rsid w:val="00995BA0"/>
    <w:rsid w:val="009A1ACD"/>
    <w:rsid w:val="009A5114"/>
    <w:rsid w:val="009A6ECA"/>
    <w:rsid w:val="009C2A6F"/>
    <w:rsid w:val="009C55C4"/>
    <w:rsid w:val="009D5A0F"/>
    <w:rsid w:val="009F157E"/>
    <w:rsid w:val="009F24D0"/>
    <w:rsid w:val="009F3C70"/>
    <w:rsid w:val="00A0001C"/>
    <w:rsid w:val="00A234BB"/>
    <w:rsid w:val="00A47045"/>
    <w:rsid w:val="00A55941"/>
    <w:rsid w:val="00A64118"/>
    <w:rsid w:val="00A7614F"/>
    <w:rsid w:val="00AA6790"/>
    <w:rsid w:val="00AB2863"/>
    <w:rsid w:val="00AB7457"/>
    <w:rsid w:val="00AC6680"/>
    <w:rsid w:val="00AD4A46"/>
    <w:rsid w:val="00AE05B5"/>
    <w:rsid w:val="00AE0814"/>
    <w:rsid w:val="00AF60C4"/>
    <w:rsid w:val="00B0279D"/>
    <w:rsid w:val="00B03287"/>
    <w:rsid w:val="00B04E5B"/>
    <w:rsid w:val="00B071F6"/>
    <w:rsid w:val="00B108A5"/>
    <w:rsid w:val="00B13BF9"/>
    <w:rsid w:val="00B151CE"/>
    <w:rsid w:val="00B35013"/>
    <w:rsid w:val="00B47661"/>
    <w:rsid w:val="00B62CD4"/>
    <w:rsid w:val="00B64F3A"/>
    <w:rsid w:val="00B655DB"/>
    <w:rsid w:val="00B71C4F"/>
    <w:rsid w:val="00B76B26"/>
    <w:rsid w:val="00B93635"/>
    <w:rsid w:val="00BC0890"/>
    <w:rsid w:val="00BF7E8A"/>
    <w:rsid w:val="00C058F5"/>
    <w:rsid w:val="00C06446"/>
    <w:rsid w:val="00C069F7"/>
    <w:rsid w:val="00C12520"/>
    <w:rsid w:val="00C156D4"/>
    <w:rsid w:val="00C27D59"/>
    <w:rsid w:val="00C32E27"/>
    <w:rsid w:val="00C3304F"/>
    <w:rsid w:val="00C33293"/>
    <w:rsid w:val="00C33D14"/>
    <w:rsid w:val="00C36845"/>
    <w:rsid w:val="00C45AEC"/>
    <w:rsid w:val="00C512CF"/>
    <w:rsid w:val="00C5348E"/>
    <w:rsid w:val="00C5755B"/>
    <w:rsid w:val="00C57CD8"/>
    <w:rsid w:val="00C62CF7"/>
    <w:rsid w:val="00C75E10"/>
    <w:rsid w:val="00C80AFD"/>
    <w:rsid w:val="00C82E62"/>
    <w:rsid w:val="00C837FD"/>
    <w:rsid w:val="00C927B3"/>
    <w:rsid w:val="00C97FEB"/>
    <w:rsid w:val="00CA5C59"/>
    <w:rsid w:val="00CC25B3"/>
    <w:rsid w:val="00CD14B3"/>
    <w:rsid w:val="00CF602F"/>
    <w:rsid w:val="00D0181B"/>
    <w:rsid w:val="00D03259"/>
    <w:rsid w:val="00D071F1"/>
    <w:rsid w:val="00D10C0F"/>
    <w:rsid w:val="00D14B78"/>
    <w:rsid w:val="00D2013F"/>
    <w:rsid w:val="00D279E0"/>
    <w:rsid w:val="00D51B63"/>
    <w:rsid w:val="00D5649A"/>
    <w:rsid w:val="00D87272"/>
    <w:rsid w:val="00D94928"/>
    <w:rsid w:val="00DC6B91"/>
    <w:rsid w:val="00DC7366"/>
    <w:rsid w:val="00DE6750"/>
    <w:rsid w:val="00DF0C66"/>
    <w:rsid w:val="00E00B40"/>
    <w:rsid w:val="00E10519"/>
    <w:rsid w:val="00E25A49"/>
    <w:rsid w:val="00E32884"/>
    <w:rsid w:val="00E41978"/>
    <w:rsid w:val="00E469A2"/>
    <w:rsid w:val="00E47E88"/>
    <w:rsid w:val="00E57973"/>
    <w:rsid w:val="00E6575C"/>
    <w:rsid w:val="00E9162B"/>
    <w:rsid w:val="00EA04BD"/>
    <w:rsid w:val="00EA2DE8"/>
    <w:rsid w:val="00EA64FD"/>
    <w:rsid w:val="00EB02C4"/>
    <w:rsid w:val="00EB28E8"/>
    <w:rsid w:val="00EB5CA0"/>
    <w:rsid w:val="00EB6DB8"/>
    <w:rsid w:val="00EC23C8"/>
    <w:rsid w:val="00ED5C71"/>
    <w:rsid w:val="00EE284E"/>
    <w:rsid w:val="00EF56CB"/>
    <w:rsid w:val="00F067FB"/>
    <w:rsid w:val="00F12934"/>
    <w:rsid w:val="00F22632"/>
    <w:rsid w:val="00F30FD0"/>
    <w:rsid w:val="00F4192F"/>
    <w:rsid w:val="00F6200D"/>
    <w:rsid w:val="00F62553"/>
    <w:rsid w:val="00F639B6"/>
    <w:rsid w:val="00F63F61"/>
    <w:rsid w:val="00F73ACE"/>
    <w:rsid w:val="00F75311"/>
    <w:rsid w:val="00F75880"/>
    <w:rsid w:val="00F83B55"/>
    <w:rsid w:val="00F90EA9"/>
    <w:rsid w:val="00F90F9F"/>
    <w:rsid w:val="00FA4662"/>
    <w:rsid w:val="00FA7E2B"/>
    <w:rsid w:val="00FC4EF8"/>
    <w:rsid w:val="00FC7A32"/>
    <w:rsid w:val="00FD575B"/>
    <w:rsid w:val="00FF4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6E9A"/>
  <w15:chartTrackingRefBased/>
  <w15:docId w15:val="{9370EC19-C55D-4A88-9FB4-D9B19F73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7FEB"/>
    <w:pPr>
      <w:spacing w:after="200" w:line="276" w:lineRule="auto"/>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97FEB"/>
    <w:pPr>
      <w:ind w:left="720"/>
      <w:contextualSpacing/>
    </w:pPr>
  </w:style>
  <w:style w:type="paragraph" w:styleId="Tekstdymka">
    <w:name w:val="Balloon Text"/>
    <w:basedOn w:val="Normalny"/>
    <w:link w:val="TekstdymkaZnak"/>
    <w:uiPriority w:val="99"/>
    <w:semiHidden/>
    <w:unhideWhenUsed/>
    <w:rsid w:val="00712E4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12E43"/>
    <w:rPr>
      <w:rFonts w:ascii="Segoe UI" w:eastAsia="Calibri" w:hAnsi="Segoe UI" w:cs="Segoe UI"/>
      <w:sz w:val="18"/>
      <w:szCs w:val="18"/>
    </w:rPr>
  </w:style>
  <w:style w:type="paragraph" w:customStyle="1" w:styleId="PARAGRAF">
    <w:name w:val="PARAGRAF"/>
    <w:basedOn w:val="Normalny"/>
    <w:link w:val="PARAGRAFZnak"/>
    <w:qFormat/>
    <w:rsid w:val="00294956"/>
    <w:pPr>
      <w:tabs>
        <w:tab w:val="left" w:pos="709"/>
      </w:tabs>
      <w:suppressAutoHyphens/>
      <w:spacing w:before="120" w:after="120" w:line="240" w:lineRule="auto"/>
      <w:ind w:firstLine="425"/>
      <w:jc w:val="both"/>
    </w:pPr>
    <w:rPr>
      <w:rFonts w:eastAsia="Times New Roman"/>
      <w:color w:val="000000"/>
      <w:szCs w:val="24"/>
      <w:lang w:val="x-none" w:eastAsia="ar-SA"/>
    </w:rPr>
  </w:style>
  <w:style w:type="character" w:customStyle="1" w:styleId="PARAGRAFZnak">
    <w:name w:val="PARAGRAF Znak"/>
    <w:link w:val="PARAGRAF"/>
    <w:rsid w:val="00294956"/>
    <w:rPr>
      <w:rFonts w:ascii="Times New Roman" w:eastAsia="Times New Roman" w:hAnsi="Times New Roman" w:cs="Times New Roman"/>
      <w:color w:val="000000"/>
      <w:sz w:val="24"/>
      <w:szCs w:val="24"/>
      <w:lang w:val="x-none" w:eastAsia="ar-SA"/>
    </w:rPr>
  </w:style>
  <w:style w:type="paragraph" w:styleId="Tekstpodstawowy">
    <w:name w:val="Body Text"/>
    <w:basedOn w:val="Normalny"/>
    <w:link w:val="TekstpodstawowyZnak"/>
    <w:uiPriority w:val="1"/>
    <w:qFormat/>
    <w:rsid w:val="00625ACF"/>
    <w:pPr>
      <w:widowControl w:val="0"/>
      <w:spacing w:before="120" w:after="0" w:line="240" w:lineRule="auto"/>
      <w:ind w:left="1036"/>
    </w:pPr>
    <w:rPr>
      <w:rFonts w:eastAsia="Times New Roman"/>
      <w:szCs w:val="24"/>
      <w:lang w:val="en-US"/>
    </w:rPr>
  </w:style>
  <w:style w:type="character" w:customStyle="1" w:styleId="TekstpodstawowyZnak">
    <w:name w:val="Tekst podstawowy Znak"/>
    <w:link w:val="Tekstpodstawowy"/>
    <w:uiPriority w:val="1"/>
    <w:rsid w:val="00625ACF"/>
    <w:rPr>
      <w:rFonts w:ascii="Times New Roman" w:eastAsia="Times New Roman" w:hAnsi="Times New Roman"/>
      <w:sz w:val="24"/>
      <w:szCs w:val="24"/>
      <w:lang w:val="en-US" w:eastAsia="en-US"/>
    </w:rPr>
  </w:style>
  <w:style w:type="paragraph" w:customStyle="1" w:styleId="TableParagraph">
    <w:name w:val="Table Paragraph"/>
    <w:basedOn w:val="Normalny"/>
    <w:uiPriority w:val="1"/>
    <w:qFormat/>
    <w:rsid w:val="00097BEB"/>
    <w:pPr>
      <w:widowControl w:val="0"/>
      <w:spacing w:after="0" w:line="240" w:lineRule="auto"/>
    </w:pPr>
    <w:rPr>
      <w:rFonts w:ascii="Calibri" w:hAnsi="Calibri"/>
      <w:sz w:val="22"/>
      <w:lang w:val="en-US"/>
    </w:rPr>
  </w:style>
  <w:style w:type="character" w:styleId="Hipercze">
    <w:name w:val="Hyperlink"/>
    <w:uiPriority w:val="99"/>
    <w:unhideWhenUsed/>
    <w:rsid w:val="00822CE8"/>
    <w:rPr>
      <w:color w:val="0563C1"/>
      <w:u w:val="single"/>
    </w:rPr>
  </w:style>
  <w:style w:type="character" w:styleId="Odwoaniedokomentarza">
    <w:name w:val="annotation reference"/>
    <w:uiPriority w:val="99"/>
    <w:semiHidden/>
    <w:unhideWhenUsed/>
    <w:rsid w:val="00694363"/>
    <w:rPr>
      <w:sz w:val="16"/>
      <w:szCs w:val="16"/>
    </w:rPr>
  </w:style>
  <w:style w:type="paragraph" w:styleId="Tekstkomentarza">
    <w:name w:val="annotation text"/>
    <w:basedOn w:val="Normalny"/>
    <w:link w:val="TekstkomentarzaZnak"/>
    <w:uiPriority w:val="99"/>
    <w:semiHidden/>
    <w:unhideWhenUsed/>
    <w:rsid w:val="00694363"/>
    <w:rPr>
      <w:sz w:val="20"/>
      <w:szCs w:val="20"/>
    </w:rPr>
  </w:style>
  <w:style w:type="character" w:customStyle="1" w:styleId="TekstkomentarzaZnak">
    <w:name w:val="Tekst komentarza Znak"/>
    <w:link w:val="Tekstkomentarza"/>
    <w:uiPriority w:val="99"/>
    <w:semiHidden/>
    <w:rsid w:val="00694363"/>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694363"/>
    <w:rPr>
      <w:b/>
      <w:bCs/>
    </w:rPr>
  </w:style>
  <w:style w:type="character" w:customStyle="1" w:styleId="TematkomentarzaZnak">
    <w:name w:val="Temat komentarza Znak"/>
    <w:link w:val="Tematkomentarza"/>
    <w:uiPriority w:val="99"/>
    <w:semiHidden/>
    <w:rsid w:val="00694363"/>
    <w:rPr>
      <w:rFonts w:ascii="Times New Roman" w:hAnsi="Times New Roman"/>
      <w:b/>
      <w:bCs/>
      <w:lang w:eastAsia="en-US"/>
    </w:rPr>
  </w:style>
  <w:style w:type="character" w:styleId="Nierozpoznanawzmianka">
    <w:name w:val="Unresolved Mention"/>
    <w:uiPriority w:val="99"/>
    <w:semiHidden/>
    <w:unhideWhenUsed/>
    <w:rsid w:val="00C32E27"/>
    <w:rPr>
      <w:color w:val="605E5C"/>
      <w:shd w:val="clear" w:color="auto" w:fill="E1DFDD"/>
    </w:rPr>
  </w:style>
  <w:style w:type="character" w:customStyle="1" w:styleId="GerardZnak">
    <w:name w:val="Gerard Znak"/>
    <w:link w:val="Gerard"/>
    <w:locked/>
    <w:rsid w:val="00586753"/>
    <w:rPr>
      <w:rFonts w:cs="Calibri"/>
      <w:sz w:val="24"/>
      <w:szCs w:val="24"/>
    </w:rPr>
  </w:style>
  <w:style w:type="paragraph" w:customStyle="1" w:styleId="Gerard">
    <w:name w:val="Gerard"/>
    <w:basedOn w:val="Bezodstpw"/>
    <w:link w:val="GerardZnak"/>
    <w:qFormat/>
    <w:rsid w:val="00586753"/>
    <w:pPr>
      <w:jc w:val="both"/>
    </w:pPr>
    <w:rPr>
      <w:rFonts w:ascii="Calibri" w:hAnsi="Calibri" w:cs="Calibri"/>
      <w:szCs w:val="24"/>
      <w:lang w:eastAsia="pl-PL"/>
    </w:rPr>
  </w:style>
  <w:style w:type="paragraph" w:styleId="Bezodstpw">
    <w:name w:val="No Spacing"/>
    <w:uiPriority w:val="1"/>
    <w:qFormat/>
    <w:rsid w:val="00586753"/>
    <w:rPr>
      <w:rFonts w:ascii="Times New Roman" w:hAnsi="Times New Roman"/>
      <w:sz w:val="24"/>
      <w:szCs w:val="22"/>
      <w:lang w:eastAsia="en-US"/>
    </w:rPr>
  </w:style>
  <w:style w:type="paragraph" w:customStyle="1" w:styleId="Default">
    <w:name w:val="Default"/>
    <w:qFormat/>
    <w:rsid w:val="0058675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6332">
      <w:bodyDiv w:val="1"/>
      <w:marLeft w:val="0"/>
      <w:marRight w:val="0"/>
      <w:marTop w:val="0"/>
      <w:marBottom w:val="0"/>
      <w:divBdr>
        <w:top w:val="none" w:sz="0" w:space="0" w:color="auto"/>
        <w:left w:val="none" w:sz="0" w:space="0" w:color="auto"/>
        <w:bottom w:val="none" w:sz="0" w:space="0" w:color="auto"/>
        <w:right w:val="none" w:sz="0" w:space="0" w:color="auto"/>
      </w:divBdr>
    </w:div>
    <w:div w:id="659966012">
      <w:bodyDiv w:val="1"/>
      <w:marLeft w:val="0"/>
      <w:marRight w:val="0"/>
      <w:marTop w:val="0"/>
      <w:marBottom w:val="0"/>
      <w:divBdr>
        <w:top w:val="none" w:sz="0" w:space="0" w:color="auto"/>
        <w:left w:val="none" w:sz="0" w:space="0" w:color="auto"/>
        <w:bottom w:val="none" w:sz="0" w:space="0" w:color="auto"/>
        <w:right w:val="none" w:sz="0" w:space="0" w:color="auto"/>
      </w:divBdr>
    </w:div>
    <w:div w:id="1015226839">
      <w:bodyDiv w:val="1"/>
      <w:marLeft w:val="0"/>
      <w:marRight w:val="0"/>
      <w:marTop w:val="0"/>
      <w:marBottom w:val="0"/>
      <w:divBdr>
        <w:top w:val="none" w:sz="0" w:space="0" w:color="auto"/>
        <w:left w:val="none" w:sz="0" w:space="0" w:color="auto"/>
        <w:bottom w:val="none" w:sz="0" w:space="0" w:color="auto"/>
        <w:right w:val="none" w:sz="0" w:space="0" w:color="auto"/>
      </w:divBdr>
    </w:div>
    <w:div w:id="1137339533">
      <w:bodyDiv w:val="1"/>
      <w:marLeft w:val="0"/>
      <w:marRight w:val="0"/>
      <w:marTop w:val="0"/>
      <w:marBottom w:val="0"/>
      <w:divBdr>
        <w:top w:val="none" w:sz="0" w:space="0" w:color="auto"/>
        <w:left w:val="none" w:sz="0" w:space="0" w:color="auto"/>
        <w:bottom w:val="none" w:sz="0" w:space="0" w:color="auto"/>
        <w:right w:val="none" w:sz="0" w:space="0" w:color="auto"/>
      </w:divBdr>
    </w:div>
    <w:div w:id="1776173713">
      <w:bodyDiv w:val="1"/>
      <w:marLeft w:val="0"/>
      <w:marRight w:val="0"/>
      <w:marTop w:val="0"/>
      <w:marBottom w:val="0"/>
      <w:divBdr>
        <w:top w:val="none" w:sz="0" w:space="0" w:color="auto"/>
        <w:left w:val="none" w:sz="0" w:space="0" w:color="auto"/>
        <w:bottom w:val="none" w:sz="0" w:space="0" w:color="auto"/>
        <w:right w:val="none" w:sz="0" w:space="0" w:color="auto"/>
      </w:divBdr>
    </w:div>
    <w:div w:id="2093579028">
      <w:bodyDiv w:val="1"/>
      <w:marLeft w:val="0"/>
      <w:marRight w:val="0"/>
      <w:marTop w:val="0"/>
      <w:marBottom w:val="0"/>
      <w:divBdr>
        <w:top w:val="none" w:sz="0" w:space="0" w:color="auto"/>
        <w:left w:val="none" w:sz="0" w:space="0" w:color="auto"/>
        <w:bottom w:val="none" w:sz="0" w:space="0" w:color="auto"/>
        <w:right w:val="none" w:sz="0" w:space="0" w:color="auto"/>
      </w:divBdr>
      <w:divsChild>
        <w:div w:id="36514311">
          <w:marLeft w:val="360"/>
          <w:marRight w:val="0"/>
          <w:marTop w:val="72"/>
          <w:marBottom w:val="72"/>
          <w:divBdr>
            <w:top w:val="none" w:sz="0" w:space="0" w:color="auto"/>
            <w:left w:val="none" w:sz="0" w:space="0" w:color="auto"/>
            <w:bottom w:val="none" w:sz="0" w:space="0" w:color="auto"/>
            <w:right w:val="none" w:sz="0" w:space="0" w:color="auto"/>
          </w:divBdr>
          <w:divsChild>
            <w:div w:id="1694376315">
              <w:marLeft w:val="0"/>
              <w:marRight w:val="0"/>
              <w:marTop w:val="0"/>
              <w:marBottom w:val="0"/>
              <w:divBdr>
                <w:top w:val="none" w:sz="0" w:space="0" w:color="auto"/>
                <w:left w:val="none" w:sz="0" w:space="0" w:color="auto"/>
                <w:bottom w:val="none" w:sz="0" w:space="0" w:color="auto"/>
                <w:right w:val="none" w:sz="0" w:space="0" w:color="auto"/>
              </w:divBdr>
            </w:div>
          </w:divsChild>
        </w:div>
        <w:div w:id="176627113">
          <w:marLeft w:val="360"/>
          <w:marRight w:val="0"/>
          <w:marTop w:val="0"/>
          <w:marBottom w:val="72"/>
          <w:divBdr>
            <w:top w:val="none" w:sz="0" w:space="0" w:color="auto"/>
            <w:left w:val="none" w:sz="0" w:space="0" w:color="auto"/>
            <w:bottom w:val="none" w:sz="0" w:space="0" w:color="auto"/>
            <w:right w:val="none" w:sz="0" w:space="0" w:color="auto"/>
          </w:divBdr>
          <w:divsChild>
            <w:div w:id="1662998391">
              <w:marLeft w:val="0"/>
              <w:marRight w:val="0"/>
              <w:marTop w:val="0"/>
              <w:marBottom w:val="0"/>
              <w:divBdr>
                <w:top w:val="none" w:sz="0" w:space="0" w:color="auto"/>
                <w:left w:val="none" w:sz="0" w:space="0" w:color="auto"/>
                <w:bottom w:val="none" w:sz="0" w:space="0" w:color="auto"/>
                <w:right w:val="none" w:sz="0" w:space="0" w:color="auto"/>
              </w:divBdr>
            </w:div>
          </w:divsChild>
        </w:div>
        <w:div w:id="1049766253">
          <w:marLeft w:val="360"/>
          <w:marRight w:val="0"/>
          <w:marTop w:val="0"/>
          <w:marBottom w:val="72"/>
          <w:divBdr>
            <w:top w:val="none" w:sz="0" w:space="0" w:color="auto"/>
            <w:left w:val="none" w:sz="0" w:space="0" w:color="auto"/>
            <w:bottom w:val="none" w:sz="0" w:space="0" w:color="auto"/>
            <w:right w:val="none" w:sz="0" w:space="0" w:color="auto"/>
          </w:divBdr>
          <w:divsChild>
            <w:div w:id="1788231579">
              <w:marLeft w:val="0"/>
              <w:marRight w:val="0"/>
              <w:marTop w:val="0"/>
              <w:marBottom w:val="0"/>
              <w:divBdr>
                <w:top w:val="none" w:sz="0" w:space="0" w:color="auto"/>
                <w:left w:val="none" w:sz="0" w:space="0" w:color="auto"/>
                <w:bottom w:val="none" w:sz="0" w:space="0" w:color="auto"/>
                <w:right w:val="none" w:sz="0" w:space="0" w:color="auto"/>
              </w:divBdr>
            </w:div>
          </w:divsChild>
        </w:div>
        <w:div w:id="1573853522">
          <w:marLeft w:val="360"/>
          <w:marRight w:val="0"/>
          <w:marTop w:val="0"/>
          <w:marBottom w:val="72"/>
          <w:divBdr>
            <w:top w:val="none" w:sz="0" w:space="0" w:color="auto"/>
            <w:left w:val="none" w:sz="0" w:space="0" w:color="auto"/>
            <w:bottom w:val="none" w:sz="0" w:space="0" w:color="auto"/>
            <w:right w:val="none" w:sz="0" w:space="0" w:color="auto"/>
          </w:divBdr>
          <w:divsChild>
            <w:div w:id="1318149419">
              <w:marLeft w:val="0"/>
              <w:marRight w:val="0"/>
              <w:marTop w:val="0"/>
              <w:marBottom w:val="0"/>
              <w:divBdr>
                <w:top w:val="none" w:sz="0" w:space="0" w:color="auto"/>
                <w:left w:val="none" w:sz="0" w:space="0" w:color="auto"/>
                <w:bottom w:val="none" w:sz="0" w:space="0" w:color="auto"/>
                <w:right w:val="none" w:sz="0" w:space="0" w:color="auto"/>
              </w:divBdr>
            </w:div>
          </w:divsChild>
        </w:div>
        <w:div w:id="1949696002">
          <w:marLeft w:val="360"/>
          <w:marRight w:val="0"/>
          <w:marTop w:val="0"/>
          <w:marBottom w:val="72"/>
          <w:divBdr>
            <w:top w:val="none" w:sz="0" w:space="0" w:color="auto"/>
            <w:left w:val="none" w:sz="0" w:space="0" w:color="auto"/>
            <w:bottom w:val="none" w:sz="0" w:space="0" w:color="auto"/>
            <w:right w:val="none" w:sz="0" w:space="0" w:color="auto"/>
          </w:divBdr>
          <w:divsChild>
            <w:div w:id="1202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1468</Words>
  <Characters>8811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UZASADNIENIE</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d.boguszewski</dc:creator>
  <cp:keywords/>
  <cp:lastModifiedBy>Aleksandra Winerowicz</cp:lastModifiedBy>
  <cp:revision>3</cp:revision>
  <cp:lastPrinted>2021-01-14T13:44:00Z</cp:lastPrinted>
  <dcterms:created xsi:type="dcterms:W3CDTF">2022-10-14T07:07:00Z</dcterms:created>
  <dcterms:modified xsi:type="dcterms:W3CDTF">2022-10-14T07:29:00Z</dcterms:modified>
</cp:coreProperties>
</file>