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9FD1" w14:textId="77777777" w:rsidR="00C97FEB" w:rsidRPr="00B4309D" w:rsidRDefault="00C97FEB" w:rsidP="00C97FEB">
      <w:pPr>
        <w:spacing w:after="0" w:line="240" w:lineRule="auto"/>
        <w:jc w:val="center"/>
        <w:rPr>
          <w:b/>
        </w:rPr>
      </w:pPr>
      <w:r w:rsidRPr="00B4309D">
        <w:rPr>
          <w:b/>
        </w:rPr>
        <w:t>UZASADNIENIE</w:t>
      </w:r>
    </w:p>
    <w:p w14:paraId="64A6DCA1" w14:textId="77777777" w:rsidR="00C97FEB" w:rsidRPr="00B4309D" w:rsidRDefault="00C97FEB" w:rsidP="00C97FEB">
      <w:pPr>
        <w:spacing w:after="0" w:line="240" w:lineRule="auto"/>
        <w:jc w:val="center"/>
      </w:pPr>
      <w:r>
        <w:t>w</w:t>
      </w:r>
      <w:r w:rsidRPr="00B4309D">
        <w:t>ynikające z art. 42 pkt 2</w:t>
      </w:r>
    </w:p>
    <w:p w14:paraId="706B062B" w14:textId="77777777" w:rsidR="00C97FEB" w:rsidRPr="00B4309D" w:rsidRDefault="00C97FEB" w:rsidP="00C97FEB">
      <w:pPr>
        <w:spacing w:after="0" w:line="240" w:lineRule="auto"/>
        <w:jc w:val="center"/>
      </w:pPr>
      <w:r w:rsidRPr="00B4309D">
        <w:t>oraz</w:t>
      </w:r>
    </w:p>
    <w:p w14:paraId="54D89F39" w14:textId="77777777" w:rsidR="00C97FEB" w:rsidRPr="00B4309D" w:rsidRDefault="00C97FEB" w:rsidP="00C97FEB">
      <w:pPr>
        <w:spacing w:after="0" w:line="240" w:lineRule="auto"/>
        <w:jc w:val="center"/>
        <w:rPr>
          <w:b/>
        </w:rPr>
      </w:pPr>
      <w:r w:rsidRPr="00B4309D">
        <w:rPr>
          <w:b/>
        </w:rPr>
        <w:t>PODSUMOWANIE</w:t>
      </w:r>
    </w:p>
    <w:p w14:paraId="15613470" w14:textId="129657C0" w:rsidR="00C97FEB" w:rsidRDefault="00C97FEB" w:rsidP="00C97FEB">
      <w:pPr>
        <w:spacing w:line="240" w:lineRule="auto"/>
        <w:jc w:val="center"/>
      </w:pPr>
      <w:r w:rsidRPr="00B4309D">
        <w:t>wynikające z art.</w:t>
      </w:r>
      <w:r>
        <w:t xml:space="preserve"> </w:t>
      </w:r>
      <w:r w:rsidRPr="00B4309D">
        <w:t xml:space="preserve">55 ust. 3 </w:t>
      </w:r>
    </w:p>
    <w:p w14:paraId="2CB12097" w14:textId="77777777" w:rsidR="005E665C" w:rsidRDefault="005E665C" w:rsidP="00C97FEB">
      <w:pPr>
        <w:spacing w:line="240" w:lineRule="auto"/>
        <w:jc w:val="center"/>
      </w:pPr>
    </w:p>
    <w:p w14:paraId="4D256149" w14:textId="77777777" w:rsidR="00701831" w:rsidRDefault="00C97FEB" w:rsidP="00701831">
      <w:pPr>
        <w:spacing w:after="0" w:line="240" w:lineRule="auto"/>
        <w:jc w:val="center"/>
      </w:pPr>
      <w:r w:rsidRPr="00B4309D">
        <w:t>ustawy z dnia 3 października 2008 r</w:t>
      </w:r>
      <w:r w:rsidR="0020719C">
        <w:t>.</w:t>
      </w:r>
      <w:r w:rsidRPr="00B4309D">
        <w:t xml:space="preserve"> o udostępnianiu informacji </w:t>
      </w:r>
      <w:r w:rsidRPr="00B4309D">
        <w:br/>
        <w:t xml:space="preserve">o środowisku i jego ochronie, udziale społeczeństwa w ochronie środowiska </w:t>
      </w:r>
    </w:p>
    <w:p w14:paraId="2E121AFE" w14:textId="4EB54B32" w:rsidR="00C97FEB" w:rsidRDefault="00C97FEB" w:rsidP="00C97FEB">
      <w:pPr>
        <w:spacing w:line="240" w:lineRule="auto"/>
        <w:jc w:val="center"/>
      </w:pPr>
      <w:r w:rsidRPr="00B4309D">
        <w:t xml:space="preserve">oraz </w:t>
      </w:r>
      <w:r w:rsidR="00044C12">
        <w:t xml:space="preserve">o </w:t>
      </w:r>
      <w:r w:rsidRPr="00B4309D">
        <w:t>ocenach oddz</w:t>
      </w:r>
      <w:r w:rsidR="0089219B">
        <w:t>iaływania na środowisko (</w:t>
      </w:r>
      <w:r w:rsidR="009B08DD">
        <w:t xml:space="preserve">t.j. </w:t>
      </w:r>
      <w:r w:rsidR="0089219B">
        <w:t>Dz. U.</w:t>
      </w:r>
      <w:r w:rsidRPr="00B4309D">
        <w:t xml:space="preserve"> </w:t>
      </w:r>
      <w:r w:rsidR="00DB64B2">
        <w:t>z 20</w:t>
      </w:r>
      <w:r w:rsidR="009B08DD">
        <w:t>2</w:t>
      </w:r>
      <w:r w:rsidR="0020719C">
        <w:t>2</w:t>
      </w:r>
      <w:r w:rsidR="00DB64B2">
        <w:t xml:space="preserve"> r.</w:t>
      </w:r>
      <w:r w:rsidRPr="00B4309D">
        <w:t xml:space="preserve"> poz. </w:t>
      </w:r>
      <w:r w:rsidR="0020719C">
        <w:t>1029</w:t>
      </w:r>
      <w:r w:rsidR="0076325D">
        <w:t xml:space="preserve"> </w:t>
      </w:r>
      <w:r w:rsidR="00CD3E9A">
        <w:t xml:space="preserve">z </w:t>
      </w:r>
      <w:r w:rsidR="0076325D">
        <w:t>późn. zm.)</w:t>
      </w:r>
    </w:p>
    <w:p w14:paraId="1C12A6D1" w14:textId="77777777" w:rsidR="005E665C" w:rsidRDefault="005E665C" w:rsidP="00C97FEB">
      <w:pPr>
        <w:spacing w:line="240" w:lineRule="auto"/>
        <w:jc w:val="center"/>
      </w:pPr>
    </w:p>
    <w:p w14:paraId="07A24437" w14:textId="2E491ED2" w:rsidR="00C97FEB" w:rsidRPr="006D5F7E" w:rsidRDefault="00C97FEB" w:rsidP="006D5F7E">
      <w:pPr>
        <w:keepNext/>
        <w:spacing w:after="480"/>
        <w:jc w:val="center"/>
        <w:rPr>
          <w:b/>
          <w:szCs w:val="24"/>
        </w:rPr>
      </w:pPr>
      <w:r w:rsidRPr="005D1C67">
        <w:rPr>
          <w:b/>
        </w:rPr>
        <w:t xml:space="preserve">do </w:t>
      </w:r>
      <w:r w:rsidRPr="005D1C67">
        <w:rPr>
          <w:b/>
          <w:szCs w:val="24"/>
        </w:rPr>
        <w:t>miejscowego planu z</w:t>
      </w:r>
      <w:r>
        <w:rPr>
          <w:b/>
          <w:szCs w:val="24"/>
        </w:rPr>
        <w:t xml:space="preserve">agospodarowania przestrzennego </w:t>
      </w:r>
      <w:r w:rsidR="001E513C" w:rsidRPr="001E513C">
        <w:rPr>
          <w:b/>
          <w:szCs w:val="24"/>
        </w:rPr>
        <w:t xml:space="preserve">dla części obszaru miasta Łodzi położonej w rejonie alei Marszałka Józefa Piłsudskiego oraz ulic: Targowej, Fabrycznej, Edwarda Abramowskiego i Henryka Sienkiewicza </w:t>
      </w:r>
      <w:r w:rsidR="0054213A" w:rsidRPr="001E513C">
        <w:rPr>
          <w:b/>
          <w:szCs w:val="24"/>
        </w:rPr>
        <w:t>uchwalonego</w:t>
      </w:r>
      <w:r w:rsidR="00CD3E9A" w:rsidRPr="001E513C">
        <w:rPr>
          <w:b/>
          <w:szCs w:val="24"/>
        </w:rPr>
        <w:t xml:space="preserve"> </w:t>
      </w:r>
      <w:r w:rsidR="004B0699" w:rsidRPr="001E513C">
        <w:rPr>
          <w:b/>
          <w:szCs w:val="24"/>
        </w:rPr>
        <w:t>u</w:t>
      </w:r>
      <w:r w:rsidR="0054213A" w:rsidRPr="001E513C">
        <w:rPr>
          <w:b/>
          <w:szCs w:val="24"/>
        </w:rPr>
        <w:t xml:space="preserve">chwałą </w:t>
      </w:r>
      <w:r w:rsidR="005E4777" w:rsidRPr="001E513C">
        <w:rPr>
          <w:b/>
          <w:szCs w:val="24"/>
        </w:rPr>
        <w:br/>
      </w:r>
      <w:r w:rsidR="00025003">
        <w:rPr>
          <w:b/>
        </w:rPr>
        <w:t>Nr</w:t>
      </w:r>
      <w:r w:rsidR="007A551D">
        <w:rPr>
          <w:b/>
        </w:rPr>
        <w:t xml:space="preserve"> </w:t>
      </w:r>
      <w:r w:rsidR="00D7119D">
        <w:rPr>
          <w:b/>
        </w:rPr>
        <w:t>LXV/1938/22</w:t>
      </w:r>
      <w:r w:rsidR="007A551D">
        <w:rPr>
          <w:b/>
        </w:rPr>
        <w:t xml:space="preserve"> </w:t>
      </w:r>
      <w:r w:rsidR="00025003">
        <w:rPr>
          <w:b/>
        </w:rPr>
        <w:t>Rady Miejskiej w Łodzi z dnia</w:t>
      </w:r>
      <w:r w:rsidR="0020719C">
        <w:rPr>
          <w:b/>
        </w:rPr>
        <w:t xml:space="preserve"> </w:t>
      </w:r>
      <w:r w:rsidR="001E513C">
        <w:rPr>
          <w:b/>
        </w:rPr>
        <w:t>14 września</w:t>
      </w:r>
      <w:r w:rsidR="00DB64B2" w:rsidRPr="00FB0E23">
        <w:rPr>
          <w:b/>
        </w:rPr>
        <w:t xml:space="preserve"> 20</w:t>
      </w:r>
      <w:r w:rsidR="009B08DD" w:rsidRPr="00FB0E23">
        <w:rPr>
          <w:b/>
        </w:rPr>
        <w:t>22</w:t>
      </w:r>
      <w:r w:rsidR="00DB64B2" w:rsidRPr="00FB0E23">
        <w:rPr>
          <w:b/>
        </w:rPr>
        <w:t xml:space="preserve"> r.</w:t>
      </w:r>
    </w:p>
    <w:p w14:paraId="771F9F75" w14:textId="54BB4643" w:rsidR="00C97FEB" w:rsidRPr="00965994" w:rsidRDefault="006D5F7E" w:rsidP="006D5F7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szCs w:val="24"/>
        </w:rPr>
      </w:pPr>
      <w:r>
        <w:rPr>
          <w:szCs w:val="24"/>
        </w:rPr>
        <w:t>M</w:t>
      </w:r>
      <w:r w:rsidR="00C97FEB" w:rsidRPr="00965994">
        <w:rPr>
          <w:szCs w:val="24"/>
        </w:rPr>
        <w:t>iejscow</w:t>
      </w:r>
      <w:r>
        <w:rPr>
          <w:szCs w:val="24"/>
        </w:rPr>
        <w:t>y</w:t>
      </w:r>
      <w:r w:rsidR="00C97FEB" w:rsidRPr="00965994">
        <w:rPr>
          <w:szCs w:val="24"/>
        </w:rPr>
        <w:t xml:space="preserve"> plan zagospodarowania przestrzennego </w:t>
      </w:r>
      <w:r w:rsidR="001E513C" w:rsidRPr="0039142D">
        <w:rPr>
          <w:sz w:val="22"/>
        </w:rPr>
        <w:t xml:space="preserve">dla części </w:t>
      </w:r>
      <w:r w:rsidR="001E513C" w:rsidRPr="00D27D53">
        <w:rPr>
          <w:sz w:val="22"/>
        </w:rPr>
        <w:t>obszaru miasta Łodzi położonej w rejonie alei Marszałka Józefa Piłsudskiego oraz ulic: Targowej, Fabrycznej, Edwarda Abramowskiego i Henryka Sienkiewicza</w:t>
      </w:r>
      <w:r>
        <w:rPr>
          <w:szCs w:val="24"/>
        </w:rPr>
        <w:t xml:space="preserve"> </w:t>
      </w:r>
      <w:r w:rsidR="00C97FEB" w:rsidRPr="00965994">
        <w:rPr>
          <w:szCs w:val="24"/>
        </w:rPr>
        <w:t>został sporządzon</w:t>
      </w:r>
      <w:r>
        <w:rPr>
          <w:szCs w:val="24"/>
        </w:rPr>
        <w:t>y</w:t>
      </w:r>
      <w:r w:rsidR="00C97FEB" w:rsidRPr="00965994">
        <w:rPr>
          <w:szCs w:val="24"/>
        </w:rPr>
        <w:t xml:space="preserve"> w</w:t>
      </w:r>
      <w:r>
        <w:rPr>
          <w:szCs w:val="24"/>
        </w:rPr>
        <w:t xml:space="preserve"> </w:t>
      </w:r>
      <w:r w:rsidR="00DB64B2" w:rsidRPr="00965994">
        <w:rPr>
          <w:szCs w:val="24"/>
        </w:rPr>
        <w:t>z</w:t>
      </w:r>
      <w:r w:rsidR="00C97FEB" w:rsidRPr="00965994">
        <w:rPr>
          <w:szCs w:val="24"/>
        </w:rPr>
        <w:t>wiązku z realizacją uchwały</w:t>
      </w:r>
      <w:r>
        <w:rPr>
          <w:szCs w:val="24"/>
        </w:rPr>
        <w:t xml:space="preserve"> Nr </w:t>
      </w:r>
      <w:r w:rsidR="001E513C">
        <w:rPr>
          <w:szCs w:val="24"/>
        </w:rPr>
        <w:t>LXXII/1911/18</w:t>
      </w:r>
      <w:r w:rsidR="009B08DD" w:rsidRPr="00965994">
        <w:rPr>
          <w:szCs w:val="24"/>
        </w:rPr>
        <w:t xml:space="preserve"> </w:t>
      </w:r>
      <w:r>
        <w:rPr>
          <w:szCs w:val="24"/>
        </w:rPr>
        <w:t xml:space="preserve">Rady Miejskiej w Łodzi z dnia </w:t>
      </w:r>
      <w:r w:rsidR="001E513C">
        <w:rPr>
          <w:szCs w:val="24"/>
        </w:rPr>
        <w:t>14 czerwca 2018</w:t>
      </w:r>
      <w:r w:rsidR="00CD3E9A" w:rsidRPr="00965994">
        <w:rPr>
          <w:szCs w:val="24"/>
        </w:rPr>
        <w:t xml:space="preserve"> r</w:t>
      </w:r>
      <w:r w:rsidR="00CF2BFA">
        <w:rPr>
          <w:szCs w:val="24"/>
        </w:rPr>
        <w:t>.</w:t>
      </w:r>
      <w:r w:rsidR="00C97FEB" w:rsidRPr="00965994">
        <w:rPr>
          <w:szCs w:val="24"/>
        </w:rPr>
        <w:t xml:space="preserve"> w sprawie przystąpienia do sporządzenia przedmiotowe</w:t>
      </w:r>
      <w:r>
        <w:rPr>
          <w:szCs w:val="24"/>
        </w:rPr>
        <w:t>go</w:t>
      </w:r>
      <w:r w:rsidR="00D402A0" w:rsidRPr="00965994">
        <w:rPr>
          <w:szCs w:val="24"/>
        </w:rPr>
        <w:t xml:space="preserve"> </w:t>
      </w:r>
      <w:r w:rsidR="00C97FEB" w:rsidRPr="00965994">
        <w:rPr>
          <w:szCs w:val="24"/>
        </w:rPr>
        <w:t>planu.</w:t>
      </w:r>
    </w:p>
    <w:p w14:paraId="13355586" w14:textId="27AE10F3" w:rsidR="00AD6AAC" w:rsidRDefault="00C97FEB" w:rsidP="006D5F7E">
      <w:pPr>
        <w:spacing w:after="120" w:line="240" w:lineRule="auto"/>
        <w:ind w:firstLine="709"/>
        <w:jc w:val="both"/>
        <w:rPr>
          <w:szCs w:val="24"/>
        </w:rPr>
      </w:pPr>
      <w:r w:rsidRPr="00965994">
        <w:rPr>
          <w:szCs w:val="24"/>
        </w:rPr>
        <w:t>Ogłoszeni</w:t>
      </w:r>
      <w:r w:rsidR="003652D9">
        <w:rPr>
          <w:szCs w:val="24"/>
        </w:rPr>
        <w:t>e</w:t>
      </w:r>
      <w:r w:rsidRPr="00965994">
        <w:rPr>
          <w:szCs w:val="24"/>
        </w:rPr>
        <w:t xml:space="preserve"> o przystąpieniu do sporządzenia </w:t>
      </w:r>
      <w:r w:rsidR="0056324D">
        <w:rPr>
          <w:szCs w:val="24"/>
        </w:rPr>
        <w:t>planu miejscowego ukazał</w:t>
      </w:r>
      <w:r w:rsidR="003652D9">
        <w:rPr>
          <w:szCs w:val="24"/>
        </w:rPr>
        <w:t>o</w:t>
      </w:r>
      <w:r w:rsidR="0056324D">
        <w:rPr>
          <w:szCs w:val="24"/>
        </w:rPr>
        <w:t xml:space="preserve"> się w </w:t>
      </w:r>
      <w:r w:rsidRPr="00965994">
        <w:rPr>
          <w:szCs w:val="24"/>
        </w:rPr>
        <w:t>dni</w:t>
      </w:r>
      <w:r w:rsidR="003652D9">
        <w:rPr>
          <w:szCs w:val="24"/>
        </w:rPr>
        <w:t>u</w:t>
      </w:r>
      <w:r w:rsidR="006D5F7E">
        <w:rPr>
          <w:szCs w:val="24"/>
        </w:rPr>
        <w:t xml:space="preserve"> </w:t>
      </w:r>
      <w:r w:rsidR="00B93AE3">
        <w:rPr>
          <w:szCs w:val="24"/>
        </w:rPr>
        <w:br/>
      </w:r>
      <w:r w:rsidR="003652D9">
        <w:rPr>
          <w:szCs w:val="24"/>
        </w:rPr>
        <w:t>27 czerwca 2018 r</w:t>
      </w:r>
      <w:r w:rsidR="006D5F7E">
        <w:rPr>
          <w:szCs w:val="24"/>
        </w:rPr>
        <w:t>.</w:t>
      </w:r>
      <w:r w:rsidR="00CD3E9A" w:rsidRPr="00965994">
        <w:rPr>
          <w:szCs w:val="24"/>
        </w:rPr>
        <w:t xml:space="preserve"> </w:t>
      </w:r>
      <w:r w:rsidRPr="00965994">
        <w:rPr>
          <w:szCs w:val="24"/>
        </w:rPr>
        <w:t>w Gazecie Wyborczej. Obwieszczeni</w:t>
      </w:r>
      <w:r w:rsidR="00AD6AAC">
        <w:rPr>
          <w:szCs w:val="24"/>
        </w:rPr>
        <w:t>a</w:t>
      </w:r>
      <w:r w:rsidRPr="00965994">
        <w:rPr>
          <w:szCs w:val="24"/>
        </w:rPr>
        <w:t xml:space="preserve"> umieszczone był</w:t>
      </w:r>
      <w:r w:rsidR="00AD6AAC">
        <w:rPr>
          <w:szCs w:val="24"/>
        </w:rPr>
        <w:t>y</w:t>
      </w:r>
      <w:r w:rsidRPr="00965994">
        <w:rPr>
          <w:szCs w:val="24"/>
        </w:rPr>
        <w:t xml:space="preserve"> na tablicach ogłoszeń Urzędu Miasta Łodzi</w:t>
      </w:r>
      <w:r w:rsidR="00E65341" w:rsidRPr="00965994">
        <w:rPr>
          <w:szCs w:val="24"/>
        </w:rPr>
        <w:t>,</w:t>
      </w:r>
      <w:r w:rsidR="008F2EBE">
        <w:rPr>
          <w:szCs w:val="24"/>
        </w:rPr>
        <w:t xml:space="preserve"> </w:t>
      </w:r>
      <w:r w:rsidR="00B06400">
        <w:rPr>
          <w:szCs w:val="24"/>
        </w:rPr>
        <w:t xml:space="preserve">tablicy ogłoszeń </w:t>
      </w:r>
      <w:r w:rsidR="008F2EBE">
        <w:rPr>
          <w:szCs w:val="24"/>
        </w:rPr>
        <w:t>Biura Architekta Miasta</w:t>
      </w:r>
      <w:r w:rsidR="00B76035">
        <w:rPr>
          <w:szCs w:val="24"/>
        </w:rPr>
        <w:t>,</w:t>
      </w:r>
      <w:r w:rsidR="00E65341" w:rsidRPr="00965994">
        <w:rPr>
          <w:szCs w:val="24"/>
        </w:rPr>
        <w:t xml:space="preserve"> a ponadto</w:t>
      </w:r>
      <w:r w:rsidRPr="00965994">
        <w:rPr>
          <w:szCs w:val="24"/>
        </w:rPr>
        <w:t xml:space="preserve"> na stronie </w:t>
      </w:r>
      <w:r w:rsidR="005718FC" w:rsidRPr="00965994">
        <w:rPr>
          <w:szCs w:val="24"/>
        </w:rPr>
        <w:t>BIP</w:t>
      </w:r>
      <w:r w:rsidRPr="00965994">
        <w:rPr>
          <w:szCs w:val="24"/>
        </w:rPr>
        <w:t xml:space="preserve"> www.mpu.lodz.pl oraz na tablicy ogłoszeń Miejskiej Pracowni Urbanistycznej w</w:t>
      </w:r>
      <w:r w:rsidR="00701831" w:rsidRPr="00965994">
        <w:rPr>
          <w:szCs w:val="24"/>
        </w:rPr>
        <w:t> </w:t>
      </w:r>
      <w:r w:rsidRPr="00965994">
        <w:rPr>
          <w:szCs w:val="24"/>
        </w:rPr>
        <w:t>Łodzi. We wskazany</w:t>
      </w:r>
      <w:r w:rsidR="003652D9">
        <w:rPr>
          <w:szCs w:val="24"/>
        </w:rPr>
        <w:t>m</w:t>
      </w:r>
      <w:r w:rsidRPr="00965994">
        <w:rPr>
          <w:szCs w:val="24"/>
        </w:rPr>
        <w:t xml:space="preserve"> w ogłoszeni</w:t>
      </w:r>
      <w:r w:rsidR="003652D9">
        <w:rPr>
          <w:szCs w:val="24"/>
        </w:rPr>
        <w:t>u</w:t>
      </w:r>
      <w:r w:rsidR="00AD6AAC">
        <w:rPr>
          <w:szCs w:val="24"/>
        </w:rPr>
        <w:t xml:space="preserve"> termin</w:t>
      </w:r>
      <w:r w:rsidR="003652D9">
        <w:rPr>
          <w:szCs w:val="24"/>
        </w:rPr>
        <w:t>ie</w:t>
      </w:r>
      <w:r w:rsidRPr="00965994">
        <w:rPr>
          <w:szCs w:val="24"/>
        </w:rPr>
        <w:t xml:space="preserve"> przewidziany</w:t>
      </w:r>
      <w:r w:rsidR="003652D9">
        <w:rPr>
          <w:szCs w:val="24"/>
        </w:rPr>
        <w:t>m</w:t>
      </w:r>
      <w:r w:rsidRPr="00965994">
        <w:rPr>
          <w:szCs w:val="24"/>
        </w:rPr>
        <w:t xml:space="preserve"> na składanie wniosków do planu tj. </w:t>
      </w:r>
      <w:r w:rsidR="00AD6AAC">
        <w:rPr>
          <w:szCs w:val="24"/>
        </w:rPr>
        <w:t xml:space="preserve">od dnia </w:t>
      </w:r>
      <w:r w:rsidR="003652D9">
        <w:rPr>
          <w:szCs w:val="24"/>
        </w:rPr>
        <w:t>27 czerwca 2018 r. do 27 lipca 2018 r.</w:t>
      </w:r>
      <w:r w:rsidR="003329D9">
        <w:rPr>
          <w:szCs w:val="24"/>
        </w:rPr>
        <w:t xml:space="preserve"> wpłynęło łącznie </w:t>
      </w:r>
      <w:r w:rsidR="003652D9">
        <w:rPr>
          <w:szCs w:val="24"/>
        </w:rPr>
        <w:t xml:space="preserve">36 </w:t>
      </w:r>
      <w:r w:rsidR="00AD6AAC">
        <w:rPr>
          <w:szCs w:val="24"/>
        </w:rPr>
        <w:t xml:space="preserve">wniosków. </w:t>
      </w:r>
      <w:bookmarkStart w:id="0" w:name="_Hlk57649130"/>
      <w:r w:rsidR="00AD6AAC" w:rsidRPr="0007313C">
        <w:rPr>
          <w:szCs w:val="24"/>
        </w:rPr>
        <w:t xml:space="preserve">Prezydent Miasta Łodzi zarządzeniem Nr </w:t>
      </w:r>
      <w:r w:rsidR="003652D9">
        <w:rPr>
          <w:szCs w:val="24"/>
        </w:rPr>
        <w:t>980/VIII/19</w:t>
      </w:r>
      <w:r w:rsidR="00AD6AAC" w:rsidRPr="0007313C">
        <w:rPr>
          <w:szCs w:val="24"/>
        </w:rPr>
        <w:t xml:space="preserve"> z dnia </w:t>
      </w:r>
      <w:r w:rsidR="003652D9">
        <w:rPr>
          <w:szCs w:val="24"/>
        </w:rPr>
        <w:t>16 kwietnia 2019</w:t>
      </w:r>
      <w:r w:rsidR="00AD6AAC">
        <w:rPr>
          <w:szCs w:val="24"/>
        </w:rPr>
        <w:t xml:space="preserve"> r. rozpatrzył wnioski</w:t>
      </w:r>
      <w:r w:rsidR="00AD6AAC" w:rsidRPr="0007313C">
        <w:rPr>
          <w:szCs w:val="24"/>
        </w:rPr>
        <w:t>.</w:t>
      </w:r>
      <w:bookmarkEnd w:id="0"/>
      <w:r w:rsidR="00DB798C">
        <w:rPr>
          <w:szCs w:val="24"/>
        </w:rPr>
        <w:t xml:space="preserve"> </w:t>
      </w:r>
      <w:r w:rsidR="00DB798C" w:rsidRPr="00DB798C">
        <w:rPr>
          <w:szCs w:val="24"/>
        </w:rPr>
        <w:t xml:space="preserve">Rozstrzygnięcie </w:t>
      </w:r>
      <w:r w:rsidR="00DB798C">
        <w:rPr>
          <w:szCs w:val="24"/>
        </w:rPr>
        <w:t>wniosków</w:t>
      </w:r>
      <w:r w:rsidR="00DB798C" w:rsidRPr="00DB798C">
        <w:rPr>
          <w:szCs w:val="24"/>
        </w:rPr>
        <w:t xml:space="preserve"> zamieszczono na stronie Biuletynu Informacji Publicznej Urzędu Miasta Łodzi.</w:t>
      </w:r>
    </w:p>
    <w:p w14:paraId="001EBFA3" w14:textId="550F040B" w:rsidR="001413BB" w:rsidRPr="000142C3" w:rsidRDefault="00C97FEB" w:rsidP="001413BB">
      <w:pPr>
        <w:spacing w:after="120" w:line="240" w:lineRule="auto"/>
        <w:ind w:firstLine="709"/>
        <w:jc w:val="both"/>
        <w:rPr>
          <w:szCs w:val="24"/>
        </w:rPr>
      </w:pPr>
      <w:r w:rsidRPr="00965994">
        <w:rPr>
          <w:szCs w:val="24"/>
        </w:rPr>
        <w:t xml:space="preserve">Projekt planu </w:t>
      </w:r>
      <w:r w:rsidR="000051E7" w:rsidRPr="00965994">
        <w:rPr>
          <w:szCs w:val="24"/>
        </w:rPr>
        <w:t xml:space="preserve">miejscowego </w:t>
      </w:r>
      <w:r w:rsidRPr="00965994">
        <w:rPr>
          <w:szCs w:val="24"/>
        </w:rPr>
        <w:t>został wykonany z zachowaniem wymogów związanych z</w:t>
      </w:r>
      <w:r w:rsidR="005B5F55" w:rsidRPr="00965994">
        <w:rPr>
          <w:szCs w:val="24"/>
        </w:rPr>
        <w:t> </w:t>
      </w:r>
      <w:r w:rsidRPr="00965994">
        <w:rPr>
          <w:szCs w:val="24"/>
        </w:rPr>
        <w:t xml:space="preserve">procedurą </w:t>
      </w:r>
      <w:r w:rsidRPr="000142C3">
        <w:rPr>
          <w:szCs w:val="24"/>
        </w:rPr>
        <w:t>sporządzania planu określoną w art. 17 ustawy z dnia 27 marca 2003 r.</w:t>
      </w:r>
      <w:r w:rsidR="005B5F55" w:rsidRPr="000142C3">
        <w:rPr>
          <w:szCs w:val="24"/>
        </w:rPr>
        <w:t xml:space="preserve"> </w:t>
      </w:r>
      <w:r w:rsidR="00EC727E" w:rsidRPr="000142C3">
        <w:rPr>
          <w:szCs w:val="24"/>
        </w:rPr>
        <w:t>o </w:t>
      </w:r>
      <w:r w:rsidRPr="000142C3">
        <w:rPr>
          <w:szCs w:val="24"/>
        </w:rPr>
        <w:t>planowaniu i</w:t>
      </w:r>
      <w:r w:rsidR="005B5F55" w:rsidRPr="000142C3">
        <w:rPr>
          <w:szCs w:val="24"/>
        </w:rPr>
        <w:t> </w:t>
      </w:r>
      <w:r w:rsidRPr="000142C3">
        <w:rPr>
          <w:szCs w:val="24"/>
        </w:rPr>
        <w:t xml:space="preserve">zagospodarowaniu przestrzennym </w:t>
      </w:r>
      <w:r w:rsidR="005C0868" w:rsidRPr="000142C3">
        <w:rPr>
          <w:szCs w:val="24"/>
        </w:rPr>
        <w:t>(Dz. U. z 20</w:t>
      </w:r>
      <w:r w:rsidR="00FD2AC9" w:rsidRPr="000142C3">
        <w:rPr>
          <w:szCs w:val="24"/>
        </w:rPr>
        <w:t>2</w:t>
      </w:r>
      <w:r w:rsidR="005E4777" w:rsidRPr="000142C3">
        <w:rPr>
          <w:szCs w:val="24"/>
        </w:rPr>
        <w:t>2</w:t>
      </w:r>
      <w:r w:rsidR="005C0868" w:rsidRPr="000142C3">
        <w:rPr>
          <w:szCs w:val="24"/>
        </w:rPr>
        <w:t xml:space="preserve"> r. poz.</w:t>
      </w:r>
      <w:r w:rsidR="00CF2BFA">
        <w:rPr>
          <w:szCs w:val="24"/>
        </w:rPr>
        <w:t xml:space="preserve"> </w:t>
      </w:r>
      <w:r w:rsidR="005E4777" w:rsidRPr="000142C3">
        <w:rPr>
          <w:szCs w:val="24"/>
        </w:rPr>
        <w:t>503</w:t>
      </w:r>
      <w:r w:rsidR="00807608" w:rsidRPr="000142C3">
        <w:rPr>
          <w:szCs w:val="24"/>
        </w:rPr>
        <w:t>)</w:t>
      </w:r>
      <w:r w:rsidR="00E21776">
        <w:rPr>
          <w:szCs w:val="24"/>
        </w:rPr>
        <w:t>, w tym</w:t>
      </w:r>
      <w:r w:rsidRPr="000142C3">
        <w:rPr>
          <w:szCs w:val="24"/>
        </w:rPr>
        <w:t xml:space="preserve"> uzyskał niezbędne i</w:t>
      </w:r>
      <w:r w:rsidR="005B5F55" w:rsidRPr="000142C3">
        <w:rPr>
          <w:szCs w:val="24"/>
        </w:rPr>
        <w:t> </w:t>
      </w:r>
      <w:r w:rsidRPr="000142C3">
        <w:rPr>
          <w:szCs w:val="24"/>
        </w:rPr>
        <w:t>wymagane prawem opinie i</w:t>
      </w:r>
      <w:r w:rsidR="00FF5F33" w:rsidRPr="000142C3">
        <w:rPr>
          <w:szCs w:val="24"/>
        </w:rPr>
        <w:t> </w:t>
      </w:r>
      <w:r w:rsidRPr="000142C3">
        <w:rPr>
          <w:szCs w:val="24"/>
        </w:rPr>
        <w:t>uzgodnienia formalne.</w:t>
      </w:r>
    </w:p>
    <w:p w14:paraId="36AA8E68" w14:textId="5AABDB84" w:rsidR="000142C3" w:rsidRPr="003652D9" w:rsidRDefault="000142C3" w:rsidP="00DF476B">
      <w:pPr>
        <w:spacing w:after="120" w:line="240" w:lineRule="auto"/>
        <w:ind w:firstLine="709"/>
        <w:jc w:val="both"/>
        <w:rPr>
          <w:color w:val="FF0000"/>
          <w:szCs w:val="24"/>
        </w:rPr>
      </w:pPr>
      <w:r w:rsidRPr="00693A14">
        <w:rPr>
          <w:szCs w:val="24"/>
        </w:rPr>
        <w:t xml:space="preserve">Celem sporządzenia miejscowego planu zagospodarowania przestrzennego dla </w:t>
      </w:r>
      <w:r w:rsidR="00DF476B" w:rsidRPr="00693A14">
        <w:rPr>
          <w:szCs w:val="24"/>
        </w:rPr>
        <w:t xml:space="preserve">przedmiotowego </w:t>
      </w:r>
      <w:r w:rsidRPr="00693A14">
        <w:rPr>
          <w:szCs w:val="24"/>
        </w:rPr>
        <w:t>obszaru</w:t>
      </w:r>
      <w:r w:rsidR="00DF476B" w:rsidRPr="00693A14">
        <w:rPr>
          <w:szCs w:val="24"/>
        </w:rPr>
        <w:t xml:space="preserve"> było </w:t>
      </w:r>
      <w:r w:rsidR="00DF476B" w:rsidRPr="00693A14">
        <w:rPr>
          <w:rFonts w:cstheme="minorHAnsi"/>
          <w:szCs w:val="24"/>
        </w:rPr>
        <w:t xml:space="preserve">zwiększenie potencjału inwestycyjnego obszaru, </w:t>
      </w:r>
      <w:r w:rsidR="00A913DD">
        <w:rPr>
          <w:rFonts w:cstheme="minorHAnsi"/>
          <w:szCs w:val="24"/>
        </w:rPr>
        <w:br/>
      </w:r>
      <w:r w:rsidR="00DF476B" w:rsidRPr="00693A14">
        <w:rPr>
          <w:rFonts w:cstheme="minorHAnsi"/>
          <w:szCs w:val="24"/>
        </w:rPr>
        <w:t>a w szczególności zagospodarowanie terenów aktualnie zdegradowanych i niezainwestowanych (wymagających rewitalizacji), zwiększenie możliwości inwestycyjnych na terenach dotąd zabudowanych, bogatych w zabytkową substancję</w:t>
      </w:r>
      <w:r w:rsidR="00996D9F" w:rsidRPr="00693A14">
        <w:rPr>
          <w:rFonts w:cstheme="minorHAnsi"/>
          <w:szCs w:val="24"/>
        </w:rPr>
        <w:t xml:space="preserve">, </w:t>
      </w:r>
      <w:r w:rsidR="00DF476B" w:rsidRPr="00693A14">
        <w:rPr>
          <w:rFonts w:cstheme="minorHAnsi"/>
          <w:szCs w:val="24"/>
        </w:rPr>
        <w:t xml:space="preserve">a także wprowadzenie nowych przestrzeni publicznych (terenów zieleni urządzonej publicznej oraz przebić wewnątrzkwartałowych). Celem sporządzanego projektu planu </w:t>
      </w:r>
      <w:r w:rsidR="00FE3519">
        <w:rPr>
          <w:rFonts w:cstheme="minorHAnsi"/>
          <w:szCs w:val="24"/>
        </w:rPr>
        <w:t>było</w:t>
      </w:r>
      <w:r w:rsidR="00DF476B" w:rsidRPr="00693A14">
        <w:rPr>
          <w:rFonts w:cstheme="minorHAnsi"/>
          <w:szCs w:val="24"/>
        </w:rPr>
        <w:t xml:space="preserve"> również zabezpieczenie </w:t>
      </w:r>
      <w:r w:rsidR="00DF476B">
        <w:rPr>
          <w:rFonts w:cstheme="minorHAnsi"/>
          <w:szCs w:val="24"/>
        </w:rPr>
        <w:t xml:space="preserve">korytarza komunikacyjnego dla nowoprojektowanej ulicy Orlej, która stanowić będzie </w:t>
      </w:r>
      <w:r w:rsidR="00DF476B" w:rsidRPr="00834157">
        <w:rPr>
          <w:rFonts w:cstheme="minorHAnsi"/>
          <w:szCs w:val="24"/>
        </w:rPr>
        <w:t xml:space="preserve">istotny element </w:t>
      </w:r>
      <w:r w:rsidR="00DF476B" w:rsidRPr="00834157">
        <w:rPr>
          <w:rFonts w:cstheme="minorHAnsi"/>
          <w:szCs w:val="24"/>
        </w:rPr>
        <w:br/>
        <w:t xml:space="preserve">w systemie komunikacyjnym miasta współtworząc układ rusztowy (razem z ulicą Targową oraz </w:t>
      </w:r>
      <w:r w:rsidR="00DF476B">
        <w:rPr>
          <w:rFonts w:cstheme="minorHAnsi"/>
          <w:szCs w:val="24"/>
        </w:rPr>
        <w:t xml:space="preserve">ulicą </w:t>
      </w:r>
      <w:r w:rsidR="00DF476B" w:rsidRPr="00834157">
        <w:rPr>
          <w:rFonts w:cstheme="minorHAnsi"/>
          <w:szCs w:val="24"/>
        </w:rPr>
        <w:t>Kilińskiego) prowadzący ruch kołowy o kierunku północ – południe i odciążający komunikacyjnie centrum miasta.</w:t>
      </w:r>
    </w:p>
    <w:p w14:paraId="4825FC7B" w14:textId="297A7A20" w:rsidR="00EC727E" w:rsidRPr="003652D9" w:rsidRDefault="00EC727E" w:rsidP="001413BB">
      <w:pPr>
        <w:spacing w:after="120" w:line="240" w:lineRule="auto"/>
        <w:ind w:firstLine="709"/>
        <w:jc w:val="both"/>
        <w:rPr>
          <w:color w:val="FF0000"/>
          <w:szCs w:val="24"/>
        </w:rPr>
      </w:pPr>
      <w:r w:rsidRPr="00A63AA2">
        <w:rPr>
          <w:szCs w:val="24"/>
        </w:rPr>
        <w:t>Przyjęte w planie miejscowym ustalenia dotyczące struktury przestrzennej i</w:t>
      </w:r>
      <w:r w:rsidR="003329D9" w:rsidRPr="00A63AA2">
        <w:rPr>
          <w:szCs w:val="24"/>
        </w:rPr>
        <w:t> </w:t>
      </w:r>
      <w:r w:rsidRPr="00A63AA2">
        <w:rPr>
          <w:szCs w:val="24"/>
        </w:rPr>
        <w:t>zagospodarowania terenów uwzględniają konieczność zachowania ładu przestrzennego. Ustalenia te są zgodne z</w:t>
      </w:r>
      <w:r w:rsidR="00CF2BFA" w:rsidRPr="00A63AA2">
        <w:rPr>
          <w:szCs w:val="24"/>
        </w:rPr>
        <w:t xml:space="preserve"> </w:t>
      </w:r>
      <w:r w:rsidRPr="00A63AA2">
        <w:rPr>
          <w:szCs w:val="24"/>
        </w:rPr>
        <w:t xml:space="preserve">obowiązującym Studium uwarunkowań i kierunków zagospodarowania </w:t>
      </w:r>
      <w:r w:rsidRPr="00A63AA2">
        <w:rPr>
          <w:szCs w:val="24"/>
        </w:rPr>
        <w:lastRenderedPageBreak/>
        <w:t xml:space="preserve">przestrzennego miasta Łodzi uchwalonym uchwałą Nr LXIX/1753/18 Rady Miejskiej w Łodzi z dnia 28 marca 2018 r., zmienioną uchwałami Rady </w:t>
      </w:r>
      <w:r w:rsidR="003329D9" w:rsidRPr="00A63AA2">
        <w:rPr>
          <w:szCs w:val="24"/>
        </w:rPr>
        <w:t>Miejskiej w Łodzi Nr </w:t>
      </w:r>
      <w:r w:rsidRPr="00A63AA2">
        <w:rPr>
          <w:szCs w:val="24"/>
        </w:rPr>
        <w:t xml:space="preserve">VI/215/19 z dnia </w:t>
      </w:r>
      <w:r w:rsidR="00A913DD">
        <w:rPr>
          <w:szCs w:val="24"/>
        </w:rPr>
        <w:br/>
      </w:r>
      <w:r w:rsidRPr="00A63AA2">
        <w:rPr>
          <w:szCs w:val="24"/>
        </w:rPr>
        <w:t>6 marca 2019 r. i Nr LII/1605/21 z dnia 22 grudnia 2021 r.</w:t>
      </w:r>
    </w:p>
    <w:p w14:paraId="7453D498" w14:textId="77777777" w:rsidR="00C97FEB" w:rsidRPr="00A63AA2" w:rsidRDefault="00C97FEB" w:rsidP="0077550D">
      <w:pPr>
        <w:spacing w:after="120" w:line="240" w:lineRule="auto"/>
        <w:ind w:firstLine="709"/>
        <w:jc w:val="both"/>
        <w:rPr>
          <w:szCs w:val="24"/>
        </w:rPr>
      </w:pPr>
      <w:r w:rsidRPr="00A63AA2">
        <w:rPr>
          <w:szCs w:val="24"/>
        </w:rPr>
        <w:t xml:space="preserve">Do projektu planu sporządzono prognozę oddziaływania na środowisko, która stanowi realizację obowiązku określonego w art. 17 </w:t>
      </w:r>
      <w:r w:rsidR="001413BB" w:rsidRPr="00A63AA2">
        <w:rPr>
          <w:szCs w:val="24"/>
        </w:rPr>
        <w:t>pkt</w:t>
      </w:r>
      <w:r w:rsidRPr="00A63AA2">
        <w:rPr>
          <w:szCs w:val="24"/>
        </w:rPr>
        <w:t xml:space="preserve"> 4 u</w:t>
      </w:r>
      <w:r w:rsidR="004C1D8E" w:rsidRPr="00A63AA2">
        <w:rPr>
          <w:szCs w:val="24"/>
        </w:rPr>
        <w:t>stawy z dnia 27 marca 2003 r. o </w:t>
      </w:r>
      <w:r w:rsidRPr="00A63AA2">
        <w:rPr>
          <w:szCs w:val="24"/>
        </w:rPr>
        <w:t>planowaniu i</w:t>
      </w:r>
      <w:r w:rsidR="005B5F55" w:rsidRPr="00A63AA2">
        <w:rPr>
          <w:szCs w:val="24"/>
        </w:rPr>
        <w:t> </w:t>
      </w:r>
      <w:r w:rsidRPr="00A63AA2">
        <w:rPr>
          <w:szCs w:val="24"/>
        </w:rPr>
        <w:t>zagospodarowaniu przestrzennym oraz</w:t>
      </w:r>
      <w:r w:rsidR="00F456BD" w:rsidRPr="00A63AA2">
        <w:rPr>
          <w:szCs w:val="24"/>
        </w:rPr>
        <w:t xml:space="preserve"> </w:t>
      </w:r>
      <w:r w:rsidRPr="00A63AA2">
        <w:rPr>
          <w:szCs w:val="24"/>
        </w:rPr>
        <w:t>art. 4</w:t>
      </w:r>
      <w:r w:rsidR="00954B9F" w:rsidRPr="00A63AA2">
        <w:rPr>
          <w:szCs w:val="24"/>
        </w:rPr>
        <w:t>6 ust.</w:t>
      </w:r>
      <w:r w:rsidR="0056324D" w:rsidRPr="00A63AA2">
        <w:rPr>
          <w:szCs w:val="24"/>
        </w:rPr>
        <w:t xml:space="preserve"> </w:t>
      </w:r>
      <w:r w:rsidR="00954B9F" w:rsidRPr="00A63AA2">
        <w:rPr>
          <w:szCs w:val="24"/>
        </w:rPr>
        <w:t xml:space="preserve">1 pkt 1 i </w:t>
      </w:r>
      <w:r w:rsidR="0056324D" w:rsidRPr="00A63AA2">
        <w:rPr>
          <w:szCs w:val="24"/>
        </w:rPr>
        <w:t xml:space="preserve">art. </w:t>
      </w:r>
      <w:r w:rsidR="00954B9F" w:rsidRPr="00A63AA2">
        <w:rPr>
          <w:szCs w:val="24"/>
        </w:rPr>
        <w:t>51</w:t>
      </w:r>
      <w:r w:rsidRPr="00A63AA2">
        <w:rPr>
          <w:szCs w:val="24"/>
        </w:rPr>
        <w:t xml:space="preserve"> ustawy z dnia 3</w:t>
      </w:r>
      <w:r w:rsidR="005B5F55" w:rsidRPr="00A63AA2">
        <w:rPr>
          <w:szCs w:val="24"/>
        </w:rPr>
        <w:t> p</w:t>
      </w:r>
      <w:r w:rsidRPr="00A63AA2">
        <w:rPr>
          <w:szCs w:val="24"/>
        </w:rPr>
        <w:t>aździernika 2008 r. o udostępnieniu informacji o środowisku i jego oc</w:t>
      </w:r>
      <w:r w:rsidR="0056324D" w:rsidRPr="00A63AA2">
        <w:rPr>
          <w:szCs w:val="24"/>
        </w:rPr>
        <w:t>hronie, udziale społeczeństwa w </w:t>
      </w:r>
      <w:r w:rsidRPr="00A63AA2">
        <w:rPr>
          <w:szCs w:val="24"/>
        </w:rPr>
        <w:t xml:space="preserve">ochronie środowiska oraz </w:t>
      </w:r>
      <w:r w:rsidR="00044C12" w:rsidRPr="00A63AA2">
        <w:rPr>
          <w:szCs w:val="24"/>
        </w:rPr>
        <w:t xml:space="preserve">o </w:t>
      </w:r>
      <w:r w:rsidRPr="00A63AA2">
        <w:rPr>
          <w:szCs w:val="24"/>
        </w:rPr>
        <w:t>oce</w:t>
      </w:r>
      <w:r w:rsidR="001A214E" w:rsidRPr="00A63AA2">
        <w:rPr>
          <w:szCs w:val="24"/>
        </w:rPr>
        <w:t>n</w:t>
      </w:r>
      <w:r w:rsidRPr="00A63AA2">
        <w:rPr>
          <w:szCs w:val="24"/>
        </w:rPr>
        <w:t>ach oddziaływania na środowisko.</w:t>
      </w:r>
    </w:p>
    <w:p w14:paraId="4F0FCA39" w14:textId="2F6D6399" w:rsidR="005C76C0" w:rsidRPr="00614914" w:rsidRDefault="00C97FEB" w:rsidP="0076665B">
      <w:pPr>
        <w:spacing w:after="120" w:line="240" w:lineRule="auto"/>
        <w:ind w:firstLine="709"/>
        <w:jc w:val="both"/>
        <w:rPr>
          <w:szCs w:val="24"/>
        </w:rPr>
      </w:pPr>
      <w:r w:rsidRPr="00614914">
        <w:rPr>
          <w:szCs w:val="24"/>
        </w:rPr>
        <w:t>Zgodnie z obowiązkiem wynikającym z art. 53 ustawy z dnia 3 października 2008 r. o</w:t>
      </w:r>
      <w:r w:rsidR="005B5F55" w:rsidRPr="00614914">
        <w:rPr>
          <w:szCs w:val="24"/>
        </w:rPr>
        <w:t> </w:t>
      </w:r>
      <w:r w:rsidRPr="00614914">
        <w:rPr>
          <w:szCs w:val="24"/>
        </w:rPr>
        <w:t xml:space="preserve">udostępnieniu informacji o środowisku i jego ochronie, udziale społeczeństwa w ochronie środowiska oraz </w:t>
      </w:r>
      <w:r w:rsidR="00044C12" w:rsidRPr="00614914">
        <w:rPr>
          <w:szCs w:val="24"/>
        </w:rPr>
        <w:t xml:space="preserve">o </w:t>
      </w:r>
      <w:r w:rsidRPr="00614914">
        <w:rPr>
          <w:szCs w:val="24"/>
        </w:rPr>
        <w:t>oce</w:t>
      </w:r>
      <w:r w:rsidR="001A214E" w:rsidRPr="00614914">
        <w:rPr>
          <w:szCs w:val="24"/>
        </w:rPr>
        <w:t>n</w:t>
      </w:r>
      <w:r w:rsidRPr="00614914">
        <w:rPr>
          <w:szCs w:val="24"/>
        </w:rPr>
        <w:t>ach oddziaływania na środowisko</w:t>
      </w:r>
      <w:r w:rsidR="00B64F3A" w:rsidRPr="00614914">
        <w:rPr>
          <w:szCs w:val="24"/>
        </w:rPr>
        <w:t>,</w:t>
      </w:r>
      <w:r w:rsidR="0089219B" w:rsidRPr="00614914">
        <w:rPr>
          <w:szCs w:val="24"/>
        </w:rPr>
        <w:t xml:space="preserve"> </w:t>
      </w:r>
      <w:r w:rsidR="00302A51" w:rsidRPr="00614914">
        <w:rPr>
          <w:szCs w:val="24"/>
        </w:rPr>
        <w:t>pismami z dnia</w:t>
      </w:r>
      <w:r w:rsidR="00B64F3A" w:rsidRPr="00614914">
        <w:rPr>
          <w:szCs w:val="24"/>
        </w:rPr>
        <w:t xml:space="preserve"> </w:t>
      </w:r>
      <w:r w:rsidR="008B5C76" w:rsidRPr="00614914">
        <w:rPr>
          <w:szCs w:val="24"/>
        </w:rPr>
        <w:t>27 czerwca 2018</w:t>
      </w:r>
      <w:r w:rsidR="00502649" w:rsidRPr="00614914">
        <w:rPr>
          <w:szCs w:val="24"/>
        </w:rPr>
        <w:t xml:space="preserve"> r.</w:t>
      </w:r>
      <w:r w:rsidRPr="00614914">
        <w:rPr>
          <w:szCs w:val="24"/>
        </w:rPr>
        <w:t xml:space="preserve"> wystąpiono do Dyrektora Regionalnej Dyrekcji Ochrony Środowiska w Łodzi </w:t>
      </w:r>
      <w:r w:rsidR="00B64F3A" w:rsidRPr="00614914">
        <w:rPr>
          <w:szCs w:val="24"/>
        </w:rPr>
        <w:t>oraz</w:t>
      </w:r>
      <w:r w:rsidR="005C76C0" w:rsidRPr="00614914">
        <w:rPr>
          <w:szCs w:val="24"/>
        </w:rPr>
        <w:t xml:space="preserve"> do </w:t>
      </w:r>
      <w:r w:rsidRPr="00614914">
        <w:rPr>
          <w:szCs w:val="24"/>
        </w:rPr>
        <w:t xml:space="preserve">Państwowego Powiatowego Inspektora Sanitarnego w Łodzi o </w:t>
      </w:r>
      <w:r w:rsidR="00CC62BD" w:rsidRPr="00614914">
        <w:rPr>
          <w:szCs w:val="24"/>
        </w:rPr>
        <w:t>określenie</w:t>
      </w:r>
      <w:r w:rsidRPr="00614914">
        <w:rPr>
          <w:szCs w:val="24"/>
        </w:rPr>
        <w:t xml:space="preserve"> zakresu i stopnia szczegółowości informacji wymaga</w:t>
      </w:r>
      <w:r w:rsidR="005C76C0" w:rsidRPr="00614914">
        <w:rPr>
          <w:szCs w:val="24"/>
        </w:rPr>
        <w:t>nych w prognozie oddziaływania na środowisko.</w:t>
      </w:r>
      <w:r w:rsidR="004C1D8E" w:rsidRPr="00614914">
        <w:rPr>
          <w:szCs w:val="24"/>
        </w:rPr>
        <w:t xml:space="preserve"> W </w:t>
      </w:r>
      <w:r w:rsidR="00302A51" w:rsidRPr="00614914">
        <w:rPr>
          <w:szCs w:val="24"/>
        </w:rPr>
        <w:t>odpowiedziach ww. instytucje określiły zakres i stopień szczegółowości informacji wymaganych w prognozie oddziaływania na środowisko</w:t>
      </w:r>
      <w:r w:rsidR="003B67AE" w:rsidRPr="00614914">
        <w:rPr>
          <w:szCs w:val="24"/>
        </w:rPr>
        <w:t xml:space="preserve"> – pisma znak WOOŚ</w:t>
      </w:r>
      <w:r w:rsidR="00CC62BD" w:rsidRPr="00614914">
        <w:rPr>
          <w:szCs w:val="24"/>
        </w:rPr>
        <w:t>.</w:t>
      </w:r>
      <w:r w:rsidR="00302A51" w:rsidRPr="00614914">
        <w:rPr>
          <w:szCs w:val="24"/>
        </w:rPr>
        <w:t>411.</w:t>
      </w:r>
      <w:r w:rsidR="008B5C76" w:rsidRPr="00614914">
        <w:rPr>
          <w:szCs w:val="24"/>
        </w:rPr>
        <w:t>211.2018.MGw/AJa</w:t>
      </w:r>
      <w:r w:rsidR="003B67AE" w:rsidRPr="00614914">
        <w:rPr>
          <w:szCs w:val="24"/>
        </w:rPr>
        <w:t xml:space="preserve"> z dnia </w:t>
      </w:r>
      <w:r w:rsidR="008B5C76" w:rsidRPr="00614914">
        <w:rPr>
          <w:szCs w:val="24"/>
        </w:rPr>
        <w:t>3 lipca 2018</w:t>
      </w:r>
      <w:r w:rsidR="00302A51" w:rsidRPr="00614914">
        <w:rPr>
          <w:szCs w:val="24"/>
        </w:rPr>
        <w:t xml:space="preserve"> r. i znak PPIS</w:t>
      </w:r>
      <w:r w:rsidR="003B67AE" w:rsidRPr="00614914">
        <w:rPr>
          <w:szCs w:val="24"/>
        </w:rPr>
        <w:t>.</w:t>
      </w:r>
      <w:r w:rsidR="00302A51" w:rsidRPr="00614914">
        <w:rPr>
          <w:szCs w:val="24"/>
        </w:rPr>
        <w:t>ZNS</w:t>
      </w:r>
      <w:r w:rsidR="003B67AE" w:rsidRPr="00614914">
        <w:rPr>
          <w:szCs w:val="24"/>
        </w:rPr>
        <w:t>.</w:t>
      </w:r>
      <w:r w:rsidR="008B5C76" w:rsidRPr="00614914">
        <w:rPr>
          <w:szCs w:val="24"/>
        </w:rPr>
        <w:t>441.26.2018.396.EA</w:t>
      </w:r>
      <w:r w:rsidR="00B37E69" w:rsidRPr="00614914">
        <w:rPr>
          <w:szCs w:val="24"/>
        </w:rPr>
        <w:t xml:space="preserve"> </w:t>
      </w:r>
      <w:r w:rsidR="00CC62BD" w:rsidRPr="00614914">
        <w:rPr>
          <w:szCs w:val="24"/>
        </w:rPr>
        <w:t xml:space="preserve">z dnia </w:t>
      </w:r>
      <w:r w:rsidR="008B5C76" w:rsidRPr="00614914">
        <w:rPr>
          <w:szCs w:val="24"/>
        </w:rPr>
        <w:t>5 lipca 2018</w:t>
      </w:r>
      <w:r w:rsidR="00302A51" w:rsidRPr="00614914">
        <w:rPr>
          <w:szCs w:val="24"/>
        </w:rPr>
        <w:t xml:space="preserve"> r.</w:t>
      </w:r>
    </w:p>
    <w:p w14:paraId="2BCDC20D" w14:textId="715DCF4F" w:rsidR="00CC62BD" w:rsidRPr="004F01B3" w:rsidRDefault="00C97FEB" w:rsidP="0076665B">
      <w:pPr>
        <w:spacing w:after="120" w:line="240" w:lineRule="auto"/>
        <w:ind w:firstLine="709"/>
        <w:jc w:val="both"/>
        <w:rPr>
          <w:szCs w:val="24"/>
        </w:rPr>
      </w:pPr>
      <w:r w:rsidRPr="004F01B3">
        <w:rPr>
          <w:szCs w:val="24"/>
        </w:rPr>
        <w:t xml:space="preserve">Projekt planu </w:t>
      </w:r>
      <w:r w:rsidR="00B64F3A" w:rsidRPr="004F01B3">
        <w:rPr>
          <w:szCs w:val="24"/>
        </w:rPr>
        <w:t>podlegał procedurze opiniowania i uzgodnienia</w:t>
      </w:r>
      <w:r w:rsidR="00211228" w:rsidRPr="004F01B3">
        <w:rPr>
          <w:szCs w:val="24"/>
        </w:rPr>
        <w:t>,</w:t>
      </w:r>
      <w:r w:rsidR="0089219B" w:rsidRPr="004F01B3">
        <w:rPr>
          <w:szCs w:val="24"/>
        </w:rPr>
        <w:t xml:space="preserve"> w </w:t>
      </w:r>
      <w:r w:rsidR="00B64F3A" w:rsidRPr="004F01B3">
        <w:rPr>
          <w:szCs w:val="24"/>
        </w:rPr>
        <w:t>trakcie któr</w:t>
      </w:r>
      <w:r w:rsidR="0089219B" w:rsidRPr="004F01B3">
        <w:rPr>
          <w:szCs w:val="24"/>
        </w:rPr>
        <w:t>ej</w:t>
      </w:r>
      <w:r w:rsidR="00B64F3A" w:rsidRPr="004F01B3">
        <w:rPr>
          <w:szCs w:val="24"/>
        </w:rPr>
        <w:t xml:space="preserve"> został </w:t>
      </w:r>
      <w:r w:rsidR="00B37E69" w:rsidRPr="004F01B3">
        <w:rPr>
          <w:szCs w:val="24"/>
        </w:rPr>
        <w:t xml:space="preserve">pozytywnie </w:t>
      </w:r>
      <w:r w:rsidR="00B64F3A" w:rsidRPr="004F01B3">
        <w:rPr>
          <w:szCs w:val="24"/>
        </w:rPr>
        <w:t xml:space="preserve">zaopiniowany przez </w:t>
      </w:r>
      <w:r w:rsidR="00CC33BA" w:rsidRPr="004F01B3">
        <w:rPr>
          <w:szCs w:val="24"/>
        </w:rPr>
        <w:t xml:space="preserve">Państwowego Powiatowego </w:t>
      </w:r>
      <w:r w:rsidR="0056324D" w:rsidRPr="004F01B3">
        <w:rPr>
          <w:szCs w:val="24"/>
        </w:rPr>
        <w:t>Inspektora Sanitarnego w </w:t>
      </w:r>
      <w:r w:rsidR="00CC33BA" w:rsidRPr="004F01B3">
        <w:rPr>
          <w:szCs w:val="24"/>
        </w:rPr>
        <w:t>Łodzi (opini</w:t>
      </w:r>
      <w:r w:rsidR="00745650" w:rsidRPr="004F01B3">
        <w:rPr>
          <w:szCs w:val="24"/>
        </w:rPr>
        <w:t>e</w:t>
      </w:r>
      <w:r w:rsidR="00CC33BA" w:rsidRPr="004F01B3">
        <w:rPr>
          <w:szCs w:val="24"/>
        </w:rPr>
        <w:t xml:space="preserve"> sanitarn</w:t>
      </w:r>
      <w:r w:rsidR="00745650" w:rsidRPr="004F01B3">
        <w:rPr>
          <w:szCs w:val="24"/>
        </w:rPr>
        <w:t>e</w:t>
      </w:r>
      <w:r w:rsidR="00CC33BA" w:rsidRPr="004F01B3">
        <w:rPr>
          <w:szCs w:val="24"/>
        </w:rPr>
        <w:t xml:space="preserve"> – pismo znak: PPIS.ZNS.</w:t>
      </w:r>
      <w:r w:rsidR="00745650" w:rsidRPr="004F01B3">
        <w:rPr>
          <w:szCs w:val="24"/>
        </w:rPr>
        <w:t>441.26.2018.500.EA</w:t>
      </w:r>
      <w:r w:rsidR="00CC33BA" w:rsidRPr="004F01B3">
        <w:rPr>
          <w:szCs w:val="24"/>
        </w:rPr>
        <w:t xml:space="preserve"> z dnia </w:t>
      </w:r>
      <w:r w:rsidR="00745650" w:rsidRPr="004F01B3">
        <w:rPr>
          <w:szCs w:val="24"/>
        </w:rPr>
        <w:t xml:space="preserve">9 sierpnia 2019 r., </w:t>
      </w:r>
      <w:r w:rsidR="004F01B3" w:rsidRPr="004F01B3">
        <w:rPr>
          <w:szCs w:val="24"/>
        </w:rPr>
        <w:t>pismo znak: PPIS.ZNS.9022.1.26.2018.651.EA z dnia 30 sierpnia 2021 r. oraz pismo znak: PPIS.ZNS.9022.1.26.2018.100.EA z dnia 14 lutego 2022 r.</w:t>
      </w:r>
      <w:r w:rsidR="00CC33BA" w:rsidRPr="004F01B3">
        <w:rPr>
          <w:szCs w:val="24"/>
        </w:rPr>
        <w:t>)</w:t>
      </w:r>
      <w:r w:rsidR="00CC62BD" w:rsidRPr="004F01B3">
        <w:rPr>
          <w:szCs w:val="24"/>
        </w:rPr>
        <w:t xml:space="preserve"> oraz przez </w:t>
      </w:r>
      <w:r w:rsidR="00CC33BA" w:rsidRPr="004F01B3">
        <w:rPr>
          <w:szCs w:val="24"/>
        </w:rPr>
        <w:t>R</w:t>
      </w:r>
      <w:r w:rsidR="00CC62BD" w:rsidRPr="004F01B3">
        <w:rPr>
          <w:szCs w:val="24"/>
        </w:rPr>
        <w:t>egionalnego</w:t>
      </w:r>
      <w:r w:rsidR="00CC33BA" w:rsidRPr="004F01B3">
        <w:rPr>
          <w:szCs w:val="24"/>
        </w:rPr>
        <w:t xml:space="preserve"> Dyrektor</w:t>
      </w:r>
      <w:r w:rsidR="00CC62BD" w:rsidRPr="004F01B3">
        <w:rPr>
          <w:szCs w:val="24"/>
        </w:rPr>
        <w:t>a</w:t>
      </w:r>
      <w:r w:rsidR="00CC33BA" w:rsidRPr="004F01B3">
        <w:rPr>
          <w:szCs w:val="24"/>
        </w:rPr>
        <w:t xml:space="preserve"> Ochrony Środowiska w Łodzi </w:t>
      </w:r>
      <w:r w:rsidR="00CC62BD" w:rsidRPr="004F01B3">
        <w:rPr>
          <w:szCs w:val="24"/>
        </w:rPr>
        <w:t xml:space="preserve">(pismo znak: </w:t>
      </w:r>
      <w:r w:rsidR="002D455D" w:rsidRPr="004F01B3">
        <w:rPr>
          <w:szCs w:val="24"/>
        </w:rPr>
        <w:t>WOOŚ.410.</w:t>
      </w:r>
      <w:r w:rsidR="00745650" w:rsidRPr="004F01B3">
        <w:rPr>
          <w:szCs w:val="24"/>
        </w:rPr>
        <w:t>209.2019.MGw</w:t>
      </w:r>
      <w:r w:rsidR="002D455D" w:rsidRPr="004F01B3">
        <w:rPr>
          <w:szCs w:val="24"/>
        </w:rPr>
        <w:t xml:space="preserve"> z dnia </w:t>
      </w:r>
      <w:r w:rsidR="00745650" w:rsidRPr="004F01B3">
        <w:rPr>
          <w:szCs w:val="24"/>
        </w:rPr>
        <w:t>12 sierpnia 2019</w:t>
      </w:r>
      <w:r w:rsidR="00CC62BD" w:rsidRPr="004F01B3">
        <w:rPr>
          <w:szCs w:val="24"/>
        </w:rPr>
        <w:t xml:space="preserve"> r.</w:t>
      </w:r>
      <w:r w:rsidR="004F01B3" w:rsidRPr="004F01B3">
        <w:rPr>
          <w:szCs w:val="24"/>
        </w:rPr>
        <w:t>, pismo znak: WOOŚ.410.262.2021.MGw z dnia 23 sierpnia 2021 r. oraz pismo znak: WOOŚ.410.41.2022.MGw z dnia 14 lutego 2022 r.</w:t>
      </w:r>
      <w:r w:rsidR="00CC62BD" w:rsidRPr="004F01B3">
        <w:rPr>
          <w:szCs w:val="24"/>
        </w:rPr>
        <w:t>).</w:t>
      </w:r>
    </w:p>
    <w:p w14:paraId="22371CE0" w14:textId="6081CE82" w:rsidR="00CF5E31" w:rsidRPr="00C10150" w:rsidRDefault="00C97FEB" w:rsidP="00CF5E31">
      <w:pPr>
        <w:spacing w:after="120" w:line="240" w:lineRule="auto"/>
        <w:ind w:firstLine="709"/>
        <w:jc w:val="both"/>
        <w:rPr>
          <w:szCs w:val="24"/>
        </w:rPr>
      </w:pPr>
      <w:r w:rsidRPr="00CF5E31">
        <w:rPr>
          <w:szCs w:val="24"/>
        </w:rPr>
        <w:t xml:space="preserve">Projekt planu wraz z prognozą oddziaływania na środowisko </w:t>
      </w:r>
      <w:r w:rsidR="00087F4D" w:rsidRPr="00CF5E31">
        <w:rPr>
          <w:szCs w:val="24"/>
        </w:rPr>
        <w:t xml:space="preserve">został </w:t>
      </w:r>
      <w:r w:rsidR="00745650" w:rsidRPr="00CF5E31">
        <w:rPr>
          <w:szCs w:val="24"/>
        </w:rPr>
        <w:t xml:space="preserve">dwukrotnie </w:t>
      </w:r>
      <w:r w:rsidR="00087F4D" w:rsidRPr="00CF5E31">
        <w:rPr>
          <w:szCs w:val="24"/>
        </w:rPr>
        <w:t>wyłożony</w:t>
      </w:r>
      <w:r w:rsidRPr="00CF5E31">
        <w:rPr>
          <w:szCs w:val="24"/>
        </w:rPr>
        <w:t xml:space="preserve"> d</w:t>
      </w:r>
      <w:r w:rsidR="00B0279D" w:rsidRPr="00CF5E31">
        <w:rPr>
          <w:szCs w:val="24"/>
        </w:rPr>
        <w:t>o publicznego wglądu</w:t>
      </w:r>
      <w:r w:rsidR="00745650" w:rsidRPr="00CF5E31">
        <w:rPr>
          <w:szCs w:val="24"/>
        </w:rPr>
        <w:t xml:space="preserve"> </w:t>
      </w:r>
      <w:r w:rsidR="00745650" w:rsidRPr="00CF5E31">
        <w:rPr>
          <w:sz w:val="23"/>
          <w:szCs w:val="23"/>
        </w:rPr>
        <w:t>w dniach od 4 lutego 2020 r. do 3 marca 2020 r. oraz od 5 maja 2022 r. do 27 maja 2022 r</w:t>
      </w:r>
      <w:r w:rsidR="00745650" w:rsidRPr="00CF5E31">
        <w:rPr>
          <w:szCs w:val="24"/>
        </w:rPr>
        <w:t>. Pierwsze o</w:t>
      </w:r>
      <w:r w:rsidR="006C3441" w:rsidRPr="00CF5E31">
        <w:rPr>
          <w:szCs w:val="24"/>
        </w:rPr>
        <w:t>głoszeni</w:t>
      </w:r>
      <w:r w:rsidR="009C5767" w:rsidRPr="00CF5E31">
        <w:rPr>
          <w:szCs w:val="24"/>
        </w:rPr>
        <w:t>e</w:t>
      </w:r>
      <w:r w:rsidR="00B0279D" w:rsidRPr="00CF5E31">
        <w:rPr>
          <w:szCs w:val="24"/>
        </w:rPr>
        <w:t xml:space="preserve"> o</w:t>
      </w:r>
      <w:r w:rsidR="0056324D" w:rsidRPr="00CF5E31">
        <w:rPr>
          <w:szCs w:val="24"/>
        </w:rPr>
        <w:t> </w:t>
      </w:r>
      <w:r w:rsidR="00B0279D" w:rsidRPr="00CF5E31">
        <w:rPr>
          <w:szCs w:val="24"/>
        </w:rPr>
        <w:t>wyłożen</w:t>
      </w:r>
      <w:r w:rsidR="006C3441" w:rsidRPr="00CF5E31">
        <w:rPr>
          <w:szCs w:val="24"/>
        </w:rPr>
        <w:t>iu do publicznego wglądu ukazał</w:t>
      </w:r>
      <w:r w:rsidR="00DB798C" w:rsidRPr="00CF5E31">
        <w:rPr>
          <w:szCs w:val="24"/>
        </w:rPr>
        <w:t>o</w:t>
      </w:r>
      <w:r w:rsidR="00B0279D" w:rsidRPr="00CF5E31">
        <w:rPr>
          <w:szCs w:val="24"/>
        </w:rPr>
        <w:t xml:space="preserve"> się</w:t>
      </w:r>
      <w:r w:rsidR="006C3441" w:rsidRPr="00CF5E31">
        <w:rPr>
          <w:szCs w:val="24"/>
        </w:rPr>
        <w:t xml:space="preserve"> w Gazecie Wyborczej w dni</w:t>
      </w:r>
      <w:r w:rsidR="009C5767" w:rsidRPr="00CF5E31">
        <w:rPr>
          <w:szCs w:val="24"/>
        </w:rPr>
        <w:t>u</w:t>
      </w:r>
      <w:r w:rsidR="006C3441" w:rsidRPr="00CF5E31">
        <w:rPr>
          <w:szCs w:val="24"/>
        </w:rPr>
        <w:t xml:space="preserve"> </w:t>
      </w:r>
      <w:r w:rsidR="00745650" w:rsidRPr="00CF5E31">
        <w:rPr>
          <w:szCs w:val="24"/>
        </w:rPr>
        <w:t>28 stycznia 2020</w:t>
      </w:r>
      <w:r w:rsidR="0056324D" w:rsidRPr="00CF5E31">
        <w:rPr>
          <w:szCs w:val="24"/>
        </w:rPr>
        <w:t> </w:t>
      </w:r>
      <w:r w:rsidR="009C5767" w:rsidRPr="00CF5E31">
        <w:rPr>
          <w:szCs w:val="24"/>
        </w:rPr>
        <w:t>r.</w:t>
      </w:r>
      <w:r w:rsidR="006C3441" w:rsidRPr="00CF5E31">
        <w:rPr>
          <w:szCs w:val="24"/>
        </w:rPr>
        <w:t xml:space="preserve"> Obwieszczeni</w:t>
      </w:r>
      <w:r w:rsidR="009C5767" w:rsidRPr="00CF5E31">
        <w:rPr>
          <w:szCs w:val="24"/>
        </w:rPr>
        <w:t>e</w:t>
      </w:r>
      <w:r w:rsidR="006C3441" w:rsidRPr="00CF5E31">
        <w:rPr>
          <w:szCs w:val="24"/>
        </w:rPr>
        <w:t xml:space="preserve"> umieszcz</w:t>
      </w:r>
      <w:r w:rsidR="00837011" w:rsidRPr="00CF5E31">
        <w:rPr>
          <w:szCs w:val="24"/>
        </w:rPr>
        <w:t>o</w:t>
      </w:r>
      <w:r w:rsidR="006C3441" w:rsidRPr="00CF5E31">
        <w:rPr>
          <w:szCs w:val="24"/>
        </w:rPr>
        <w:t>ne</w:t>
      </w:r>
      <w:r w:rsidRPr="00CF5E31">
        <w:rPr>
          <w:szCs w:val="24"/>
        </w:rPr>
        <w:t xml:space="preserve"> </w:t>
      </w:r>
      <w:r w:rsidR="009C5767" w:rsidRPr="00CF5E31">
        <w:rPr>
          <w:szCs w:val="24"/>
        </w:rPr>
        <w:t>zostało</w:t>
      </w:r>
      <w:r w:rsidRPr="00CF5E31">
        <w:rPr>
          <w:szCs w:val="24"/>
        </w:rPr>
        <w:t xml:space="preserve"> na tablic</w:t>
      </w:r>
      <w:r w:rsidR="00745650" w:rsidRPr="00CF5E31">
        <w:rPr>
          <w:szCs w:val="24"/>
        </w:rPr>
        <w:t>ach</w:t>
      </w:r>
      <w:r w:rsidRPr="00CF5E31">
        <w:rPr>
          <w:szCs w:val="24"/>
        </w:rPr>
        <w:t xml:space="preserve"> ogłoszeń Urzędu Miasta Łodzi</w:t>
      </w:r>
      <w:r w:rsidR="008F2EBE">
        <w:rPr>
          <w:szCs w:val="24"/>
        </w:rPr>
        <w:t>, tablicy ogłoszeń Biura Architekta Miasta</w:t>
      </w:r>
      <w:r w:rsidR="0056324D" w:rsidRPr="00CF5E31">
        <w:rPr>
          <w:szCs w:val="24"/>
        </w:rPr>
        <w:t>, a</w:t>
      </w:r>
      <w:r w:rsidR="00516BAA" w:rsidRPr="00CF5E31">
        <w:rPr>
          <w:szCs w:val="24"/>
        </w:rPr>
        <w:t xml:space="preserve"> </w:t>
      </w:r>
      <w:r w:rsidR="00BB0B56" w:rsidRPr="00CF5E31">
        <w:rPr>
          <w:szCs w:val="24"/>
        </w:rPr>
        <w:t xml:space="preserve">ponadto </w:t>
      </w:r>
      <w:r w:rsidR="00B0279D" w:rsidRPr="00CF5E31">
        <w:rPr>
          <w:szCs w:val="24"/>
        </w:rPr>
        <w:t>na stronie BIP</w:t>
      </w:r>
      <w:r w:rsidRPr="00CF5E31">
        <w:rPr>
          <w:szCs w:val="24"/>
        </w:rPr>
        <w:t xml:space="preserve"> www.mpu.lodz.pl oraz na tablicy ogłoszeń Miej</w:t>
      </w:r>
      <w:r w:rsidR="00011BB8" w:rsidRPr="00CF5E31">
        <w:rPr>
          <w:szCs w:val="24"/>
        </w:rPr>
        <w:t>skiej Pracowni Urbanistycznej w </w:t>
      </w:r>
      <w:r w:rsidRPr="00CF5E31">
        <w:rPr>
          <w:szCs w:val="24"/>
        </w:rPr>
        <w:t xml:space="preserve">Łodzi. </w:t>
      </w:r>
      <w:r w:rsidR="00C10150">
        <w:rPr>
          <w:szCs w:val="24"/>
        </w:rPr>
        <w:br/>
      </w:r>
      <w:r w:rsidRPr="00CF5E31">
        <w:rPr>
          <w:szCs w:val="24"/>
        </w:rPr>
        <w:t>W ogłoszeni</w:t>
      </w:r>
      <w:r w:rsidR="009C5767" w:rsidRPr="00CF5E31">
        <w:rPr>
          <w:szCs w:val="24"/>
        </w:rPr>
        <w:t>u</w:t>
      </w:r>
      <w:r w:rsidRPr="00CF5E31">
        <w:rPr>
          <w:szCs w:val="24"/>
        </w:rPr>
        <w:t xml:space="preserve"> i obwieszczeni</w:t>
      </w:r>
      <w:r w:rsidR="009C5767" w:rsidRPr="00CF5E31">
        <w:rPr>
          <w:szCs w:val="24"/>
        </w:rPr>
        <w:t>u</w:t>
      </w:r>
      <w:r w:rsidRPr="00CF5E31">
        <w:rPr>
          <w:szCs w:val="24"/>
        </w:rPr>
        <w:t xml:space="preserve"> zostały zawarte informacj</w:t>
      </w:r>
      <w:r w:rsidR="006C3441" w:rsidRPr="00CF5E31">
        <w:rPr>
          <w:szCs w:val="24"/>
        </w:rPr>
        <w:t>e o termin</w:t>
      </w:r>
      <w:r w:rsidR="00DB798C" w:rsidRPr="00CF5E31">
        <w:rPr>
          <w:szCs w:val="24"/>
        </w:rPr>
        <w:t>ie</w:t>
      </w:r>
      <w:r w:rsidR="006C3441" w:rsidRPr="00CF5E31">
        <w:rPr>
          <w:szCs w:val="24"/>
        </w:rPr>
        <w:t xml:space="preserve"> i</w:t>
      </w:r>
      <w:r w:rsidR="00516BAA" w:rsidRPr="00CF5E31">
        <w:rPr>
          <w:szCs w:val="24"/>
        </w:rPr>
        <w:t xml:space="preserve"> </w:t>
      </w:r>
      <w:r w:rsidR="006C3441" w:rsidRPr="00CF5E31">
        <w:rPr>
          <w:szCs w:val="24"/>
        </w:rPr>
        <w:t>miejsc</w:t>
      </w:r>
      <w:r w:rsidR="00DB798C" w:rsidRPr="00CF5E31">
        <w:rPr>
          <w:szCs w:val="24"/>
        </w:rPr>
        <w:t>ach</w:t>
      </w:r>
      <w:r w:rsidR="006C3441" w:rsidRPr="00CF5E31">
        <w:rPr>
          <w:szCs w:val="24"/>
        </w:rPr>
        <w:t xml:space="preserve"> wyłoże</w:t>
      </w:r>
      <w:r w:rsidR="009C5767" w:rsidRPr="00CF5E31">
        <w:rPr>
          <w:szCs w:val="24"/>
        </w:rPr>
        <w:t>nia</w:t>
      </w:r>
      <w:r w:rsidR="006C3441" w:rsidRPr="00CF5E31">
        <w:rPr>
          <w:szCs w:val="24"/>
        </w:rPr>
        <w:t xml:space="preserve"> oraz dyskusji publiczn</w:t>
      </w:r>
      <w:r w:rsidR="009C5767" w:rsidRPr="00CF5E31">
        <w:rPr>
          <w:szCs w:val="24"/>
        </w:rPr>
        <w:t>ej</w:t>
      </w:r>
      <w:r w:rsidRPr="00CF5E31">
        <w:rPr>
          <w:szCs w:val="24"/>
        </w:rPr>
        <w:t xml:space="preserve"> nad przyjętymi w</w:t>
      </w:r>
      <w:r w:rsidR="005B5F55" w:rsidRPr="00CF5E31">
        <w:rPr>
          <w:szCs w:val="24"/>
        </w:rPr>
        <w:t> </w:t>
      </w:r>
      <w:r w:rsidRPr="00CF5E31">
        <w:rPr>
          <w:szCs w:val="24"/>
        </w:rPr>
        <w:t>projekcie</w:t>
      </w:r>
      <w:r w:rsidR="00E14845" w:rsidRPr="00CF5E31">
        <w:rPr>
          <w:szCs w:val="24"/>
        </w:rPr>
        <w:t xml:space="preserve"> </w:t>
      </w:r>
      <w:r w:rsidRPr="00CF5E31">
        <w:rPr>
          <w:szCs w:val="24"/>
        </w:rPr>
        <w:t>planu rozwiązaniami, a ta</w:t>
      </w:r>
      <w:r w:rsidR="006C3441" w:rsidRPr="00CF5E31">
        <w:rPr>
          <w:szCs w:val="24"/>
        </w:rPr>
        <w:t>kże o</w:t>
      </w:r>
      <w:r w:rsidR="00701831" w:rsidRPr="00CF5E31">
        <w:rPr>
          <w:szCs w:val="24"/>
        </w:rPr>
        <w:t> </w:t>
      </w:r>
      <w:r w:rsidR="006C3441" w:rsidRPr="00CF5E31">
        <w:rPr>
          <w:szCs w:val="24"/>
        </w:rPr>
        <w:t>termin</w:t>
      </w:r>
      <w:r w:rsidR="009C5767" w:rsidRPr="00CF5E31">
        <w:rPr>
          <w:szCs w:val="24"/>
        </w:rPr>
        <w:t>ie</w:t>
      </w:r>
      <w:r w:rsidR="0069393B" w:rsidRPr="00CF5E31">
        <w:rPr>
          <w:szCs w:val="24"/>
        </w:rPr>
        <w:t xml:space="preserve"> </w:t>
      </w:r>
      <w:r w:rsidR="00C10150">
        <w:rPr>
          <w:szCs w:val="24"/>
        </w:rPr>
        <w:br/>
      </w:r>
      <w:r w:rsidR="0069393B" w:rsidRPr="00CF5E31">
        <w:rPr>
          <w:szCs w:val="24"/>
        </w:rPr>
        <w:t>i sposobie</w:t>
      </w:r>
      <w:r w:rsidR="00B0279D" w:rsidRPr="00CF5E31">
        <w:rPr>
          <w:szCs w:val="24"/>
        </w:rPr>
        <w:t xml:space="preserve"> składania uwag. </w:t>
      </w:r>
      <w:r w:rsidR="00BE76DD" w:rsidRPr="00CF5E31">
        <w:rPr>
          <w:szCs w:val="24"/>
        </w:rPr>
        <w:t>W związku z wyłożeniem do publicznego wglądu u</w:t>
      </w:r>
      <w:r w:rsidRPr="00CF5E31">
        <w:rPr>
          <w:szCs w:val="24"/>
        </w:rPr>
        <w:t>wagi do pro</w:t>
      </w:r>
      <w:r w:rsidR="00B0279D" w:rsidRPr="00CF5E31">
        <w:rPr>
          <w:szCs w:val="24"/>
        </w:rPr>
        <w:t>jektu</w:t>
      </w:r>
      <w:r w:rsidR="00E14845" w:rsidRPr="00CF5E31">
        <w:rPr>
          <w:szCs w:val="24"/>
        </w:rPr>
        <w:t xml:space="preserve"> </w:t>
      </w:r>
      <w:r w:rsidR="00B0279D" w:rsidRPr="00CF5E31">
        <w:rPr>
          <w:szCs w:val="24"/>
        </w:rPr>
        <w:t xml:space="preserve">planu można było składać </w:t>
      </w:r>
      <w:r w:rsidRPr="00CF5E31">
        <w:rPr>
          <w:szCs w:val="24"/>
        </w:rPr>
        <w:t xml:space="preserve">do dnia </w:t>
      </w:r>
      <w:r w:rsidR="00CF5E31" w:rsidRPr="00CF5E31">
        <w:rPr>
          <w:szCs w:val="24"/>
        </w:rPr>
        <w:t xml:space="preserve">17 marca 2020 r. </w:t>
      </w:r>
      <w:r w:rsidR="00BE76DD" w:rsidRPr="00CF5E31">
        <w:rPr>
          <w:szCs w:val="24"/>
        </w:rPr>
        <w:t>W</w:t>
      </w:r>
      <w:r w:rsidR="005F2E25" w:rsidRPr="00C10150">
        <w:rPr>
          <w:szCs w:val="24"/>
        </w:rPr>
        <w:t xml:space="preserve"> terminie przewidzianym do składania uwag </w:t>
      </w:r>
      <w:r w:rsidR="00CF5E31" w:rsidRPr="00C10150">
        <w:rPr>
          <w:szCs w:val="24"/>
        </w:rPr>
        <w:t xml:space="preserve">wpłynęło 12 uwag. W związku z ogłoszeniem na terenie Polski od dnia 14 marca 2020 r. stanu zagrożenia epidemicznego dalszy bieg terminu wnoszenia uwag rozpoczął się w dniu 24 maja 2020 r. i trwał do 27 maja 2020 r. W wyznaczonym terminie wpłynęły 2 koleje uwagi. Łącznie do projektu planu wpłynęło 14 uwag, które zostały rozpatrzone Zarządzeniem Prezydenta Miasta Łodzi Nr 4710/VIII/20 z dnia 24 lipca 2020 r. Prezydent Miasta Łodzi nie uwzględnił w całości 7 uwag, częściowo uwzględnił 5 uwag oraz uwzględnił 2 uwagi w całości. </w:t>
      </w:r>
      <w:r w:rsidR="00CF5E31" w:rsidRPr="00CF5E31">
        <w:rPr>
          <w:szCs w:val="24"/>
        </w:rPr>
        <w:t xml:space="preserve">Rozstrzygnięcie uwag zamieszczono na stronie Biuletynu Informacji Publicznej Urzędu Miasta Łodzi. </w:t>
      </w:r>
      <w:r w:rsidR="00CF5E31" w:rsidRPr="00C10150">
        <w:rPr>
          <w:szCs w:val="24"/>
        </w:rPr>
        <w:t xml:space="preserve">Uwzględnienie części uwag wymagało wprowadzenia zmian do projektu planu miejscowego i ponowienia procedury planistycznej. </w:t>
      </w:r>
      <w:r w:rsidR="00CF5E31" w:rsidRPr="006018B4">
        <w:rPr>
          <w:szCs w:val="24"/>
        </w:rPr>
        <w:t xml:space="preserve">Kolejne ogłoszenie o wyłożeniu do publicznego wglądu ukazało się w Gazecie Wyborczej w dniu </w:t>
      </w:r>
      <w:r w:rsidR="00627334" w:rsidRPr="006018B4">
        <w:rPr>
          <w:szCs w:val="24"/>
        </w:rPr>
        <w:t>28 kwietnia 2022</w:t>
      </w:r>
      <w:r w:rsidR="00CF5E31" w:rsidRPr="006018B4">
        <w:rPr>
          <w:szCs w:val="24"/>
        </w:rPr>
        <w:t> r. Obwieszczenie umieszczone zostało na tablic</w:t>
      </w:r>
      <w:r w:rsidR="006018B4" w:rsidRPr="006018B4">
        <w:rPr>
          <w:szCs w:val="24"/>
        </w:rPr>
        <w:t>y</w:t>
      </w:r>
      <w:r w:rsidR="00CF5E31" w:rsidRPr="006018B4">
        <w:rPr>
          <w:szCs w:val="24"/>
        </w:rPr>
        <w:t xml:space="preserve"> ogłoszeń Urzędu Miasta Łodzi, a ponadto na stronie BIP www.mpu.lodz.pl oraz na tablicy ogłoszeń Miejskiej Pracowni Urbanistycznej w Łodzi. W ogłoszeniu i obwieszczeniu zostały zawarte informacje o terminie i miejscach wyłożenia oraz dyskusji publicznej nad przyjętymi w projekcie planu rozwiązaniami, a także </w:t>
      </w:r>
      <w:r w:rsidR="00CF5E31" w:rsidRPr="006018B4">
        <w:rPr>
          <w:szCs w:val="24"/>
        </w:rPr>
        <w:lastRenderedPageBreak/>
        <w:t xml:space="preserve">o terminie i sposobie składania uwag. W związku z wyłożeniem do publicznego wglądu uwagi do projektu planu można było składać do dnia </w:t>
      </w:r>
      <w:r w:rsidR="006018B4" w:rsidRPr="006018B4">
        <w:rPr>
          <w:szCs w:val="24"/>
        </w:rPr>
        <w:t>10 czerwca 2022</w:t>
      </w:r>
      <w:r w:rsidR="00CF5E31" w:rsidRPr="006018B4">
        <w:rPr>
          <w:szCs w:val="24"/>
        </w:rPr>
        <w:t xml:space="preserve"> r. </w:t>
      </w:r>
      <w:r w:rsidR="00CF5E31" w:rsidRPr="00C10150">
        <w:rPr>
          <w:szCs w:val="24"/>
        </w:rPr>
        <w:t xml:space="preserve">W wyznaczonym terminie </w:t>
      </w:r>
      <w:r w:rsidR="006018B4" w:rsidRPr="00C10150">
        <w:rPr>
          <w:szCs w:val="24"/>
        </w:rPr>
        <w:t>wpłynęły 3 uwagi, które zostały rozpatrzone Zarządzeniem Prezydenta Miasta Łodzi Nr</w:t>
      </w:r>
      <w:r w:rsidR="00B76035">
        <w:rPr>
          <w:szCs w:val="24"/>
        </w:rPr>
        <w:t> </w:t>
      </w:r>
      <w:r w:rsidR="006018B4" w:rsidRPr="00C10150">
        <w:rPr>
          <w:szCs w:val="24"/>
        </w:rPr>
        <w:t xml:space="preserve">1555/2022 z dnia 8 lipca 2022 r. Żadna z uwag nie została uwzględniona. </w:t>
      </w:r>
      <w:r w:rsidR="00CF5E31" w:rsidRPr="006018B4">
        <w:rPr>
          <w:szCs w:val="24"/>
        </w:rPr>
        <w:t>Rozstrzygnięcie uwag zamieszczono na stronie Biuletynu Informacji Publicznej Urzędu Miasta Łodzi.</w:t>
      </w:r>
    </w:p>
    <w:p w14:paraId="2BEDFB5C" w14:textId="77777777" w:rsidR="0005787F" w:rsidRPr="00702182" w:rsidRDefault="0005787F" w:rsidP="002329D8">
      <w:pPr>
        <w:spacing w:after="0" w:line="240" w:lineRule="auto"/>
        <w:ind w:firstLine="708"/>
        <w:jc w:val="both"/>
        <w:rPr>
          <w:szCs w:val="24"/>
        </w:rPr>
      </w:pPr>
      <w:r w:rsidRPr="00702182">
        <w:rPr>
          <w:szCs w:val="24"/>
        </w:rPr>
        <w:t>Przyjęte w planie rozwiązania uwzględniają zasady ochrony środowiska</w:t>
      </w:r>
      <w:r w:rsidR="002329D8" w:rsidRPr="00702182">
        <w:rPr>
          <w:szCs w:val="24"/>
        </w:rPr>
        <w:t>, przyrody i krajobrazu</w:t>
      </w:r>
      <w:r w:rsidRPr="00702182">
        <w:rPr>
          <w:szCs w:val="24"/>
        </w:rPr>
        <w:t>. Najistotniejsze ustalenia z zakresu ochrony środowiska to:</w:t>
      </w:r>
    </w:p>
    <w:p w14:paraId="5F2ED293" w14:textId="3B0E8300" w:rsidR="000D4544" w:rsidRDefault="000D4544" w:rsidP="002329D8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</w:rPr>
      </w:pPr>
      <w:r w:rsidRPr="00100085">
        <w:rPr>
          <w:color w:val="auto"/>
        </w:rPr>
        <w:t>nakaz stosowania rozwiązań technicznych, technologicznych i organizacyjnych zapewniających zachowanie standardów jakości środowiska określonych na podstawie przepisów odrębnych z zakresu ochrony środowiska;</w:t>
      </w:r>
    </w:p>
    <w:p w14:paraId="63D0B02B" w14:textId="2F9E18EC" w:rsidR="002329D8" w:rsidRPr="000D4544" w:rsidRDefault="002329D8" w:rsidP="002329D8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</w:rPr>
      </w:pPr>
      <w:r w:rsidRPr="000D4544">
        <w:rPr>
          <w:color w:val="auto"/>
        </w:rPr>
        <w:t>zakaz lokalizacji przedsięwzięć mogących:</w:t>
      </w:r>
    </w:p>
    <w:p w14:paraId="580340DB" w14:textId="77777777" w:rsidR="002329D8" w:rsidRPr="000D4544" w:rsidRDefault="002329D8" w:rsidP="002329D8">
      <w:pPr>
        <w:pStyle w:val="Default"/>
        <w:numPr>
          <w:ilvl w:val="1"/>
          <w:numId w:val="15"/>
        </w:numPr>
        <w:ind w:left="851" w:hanging="284"/>
        <w:jc w:val="both"/>
        <w:rPr>
          <w:color w:val="auto"/>
        </w:rPr>
      </w:pPr>
      <w:r w:rsidRPr="000D4544">
        <w:rPr>
          <w:color w:val="auto"/>
        </w:rPr>
        <w:t>zawsze znacząco oddziaływać na środowisko,</w:t>
      </w:r>
    </w:p>
    <w:p w14:paraId="0FDBE63B" w14:textId="77777777" w:rsidR="002329D8" w:rsidRPr="000D4544" w:rsidRDefault="002329D8" w:rsidP="002329D8">
      <w:pPr>
        <w:pStyle w:val="Default"/>
        <w:numPr>
          <w:ilvl w:val="1"/>
          <w:numId w:val="15"/>
        </w:numPr>
        <w:ind w:left="851" w:hanging="284"/>
        <w:jc w:val="both"/>
        <w:rPr>
          <w:color w:val="auto"/>
        </w:rPr>
      </w:pPr>
      <w:r w:rsidRPr="000D4544">
        <w:rPr>
          <w:color w:val="auto"/>
        </w:rPr>
        <w:t>potencjalnie znacząco oddziaływać na środowisko, za wyjątkiem:</w:t>
      </w:r>
    </w:p>
    <w:p w14:paraId="021C22A7" w14:textId="77777777" w:rsidR="002329D8" w:rsidRPr="000D4544" w:rsidRDefault="002329D8" w:rsidP="00702182">
      <w:pPr>
        <w:pStyle w:val="Default"/>
        <w:numPr>
          <w:ilvl w:val="2"/>
          <w:numId w:val="16"/>
        </w:numPr>
        <w:ind w:left="1134"/>
        <w:jc w:val="both"/>
        <w:rPr>
          <w:color w:val="auto"/>
        </w:rPr>
      </w:pPr>
      <w:r w:rsidRPr="000D4544">
        <w:rPr>
          <w:color w:val="auto"/>
        </w:rPr>
        <w:t>zespołów zabudowy mieszkaniowej, usługowej, garaży i parkingów samochodowych oraz zespołów parkingów wraz z towarzyszącą im infrastrukturą,</w:t>
      </w:r>
    </w:p>
    <w:p w14:paraId="0C6A2382" w14:textId="77777777" w:rsidR="002329D8" w:rsidRPr="000D4544" w:rsidRDefault="002329D8" w:rsidP="00702182">
      <w:pPr>
        <w:pStyle w:val="Default"/>
        <w:numPr>
          <w:ilvl w:val="2"/>
          <w:numId w:val="16"/>
        </w:numPr>
        <w:ind w:left="1134"/>
        <w:jc w:val="both"/>
        <w:rPr>
          <w:color w:val="auto"/>
        </w:rPr>
      </w:pPr>
      <w:r w:rsidRPr="000D4544">
        <w:rPr>
          <w:color w:val="auto"/>
        </w:rPr>
        <w:t>przedsięwzięć dotyczących infrastruktury technicznej, dróg oraz linii kolejowych;</w:t>
      </w:r>
    </w:p>
    <w:p w14:paraId="753F0D25" w14:textId="052DBEA1" w:rsidR="00702182" w:rsidRPr="00FA3389" w:rsidRDefault="00702182" w:rsidP="009F60D3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</w:rPr>
      </w:pPr>
      <w:r w:rsidRPr="00FA3389">
        <w:rPr>
          <w:color w:val="auto"/>
        </w:rPr>
        <w:t>w zakresie odnawialnych źródeł energii - zakaz lokalizacji urządzeń wytwarzających energię z odnawialnych źródeł energii o mocy większej niż moc mikroinstalacji, o której mowa w przepisach odrębnych z zakresu odnawialnych źródeł energii;</w:t>
      </w:r>
    </w:p>
    <w:p w14:paraId="7865C767" w14:textId="2D572960" w:rsidR="00702182" w:rsidRPr="00FA3389" w:rsidRDefault="00702182" w:rsidP="009F60D3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</w:rPr>
      </w:pPr>
      <w:r w:rsidRPr="00FA3389">
        <w:rPr>
          <w:color w:val="auto"/>
        </w:rPr>
        <w:t>w zakresie gospodarki wodnej i odprowadzania ścieków oraz gospodarki odpadami nakaz stosowania kompleksowych rozwiązań poprzez:</w:t>
      </w:r>
    </w:p>
    <w:p w14:paraId="739FB9CB" w14:textId="685D9A3E" w:rsidR="00702182" w:rsidRPr="00FA3389" w:rsidRDefault="00702182" w:rsidP="00702182">
      <w:pPr>
        <w:pStyle w:val="Default"/>
        <w:numPr>
          <w:ilvl w:val="0"/>
          <w:numId w:val="20"/>
        </w:numPr>
        <w:ind w:left="1134"/>
        <w:jc w:val="both"/>
        <w:rPr>
          <w:color w:val="auto"/>
        </w:rPr>
      </w:pPr>
      <w:r w:rsidRPr="00FA3389">
        <w:rPr>
          <w:color w:val="auto"/>
        </w:rPr>
        <w:t>doprowadzenie infrastruktury technicznej wodociągowej i kanalizacji sanitarnej bądź ogólnospławnej do wszystkich terenów przeznaczonych na cele zabudowy,</w:t>
      </w:r>
    </w:p>
    <w:p w14:paraId="51A798DB" w14:textId="3D9E96EC" w:rsidR="00702182" w:rsidRPr="00FA3389" w:rsidRDefault="00702182" w:rsidP="00702182">
      <w:pPr>
        <w:pStyle w:val="Default"/>
        <w:numPr>
          <w:ilvl w:val="0"/>
          <w:numId w:val="20"/>
        </w:numPr>
        <w:ind w:left="1134"/>
        <w:jc w:val="both"/>
        <w:rPr>
          <w:color w:val="auto"/>
        </w:rPr>
      </w:pPr>
      <w:r w:rsidRPr="00FA3389">
        <w:rPr>
          <w:color w:val="auto"/>
        </w:rPr>
        <w:t xml:space="preserve">realizację urządzeń infrastruktury technicznej odbioru wód opadowych </w:t>
      </w:r>
      <w:r w:rsidR="005E665C">
        <w:rPr>
          <w:color w:val="auto"/>
        </w:rPr>
        <w:br/>
      </w:r>
      <w:r w:rsidRPr="00FA3389">
        <w:rPr>
          <w:color w:val="auto"/>
        </w:rPr>
        <w:t>i roztopowych dla terenów przeznaczanych na cele zabudowy i dróg,</w:t>
      </w:r>
    </w:p>
    <w:p w14:paraId="259FE9FE" w14:textId="3ED48083" w:rsidR="00702182" w:rsidRPr="00FA3389" w:rsidRDefault="00702182" w:rsidP="00702182">
      <w:pPr>
        <w:pStyle w:val="Default"/>
        <w:numPr>
          <w:ilvl w:val="0"/>
          <w:numId w:val="20"/>
        </w:numPr>
        <w:ind w:left="1134"/>
        <w:jc w:val="both"/>
        <w:rPr>
          <w:color w:val="auto"/>
        </w:rPr>
      </w:pPr>
      <w:r w:rsidRPr="00FA3389">
        <w:rPr>
          <w:color w:val="auto"/>
        </w:rPr>
        <w:t>włączanie terenów zurbanizowanych do miejskiego systemu gospodarki odpadami na zasadach określonych w przepisach odrębnych dotyczących utrzymania czystości i porządku w mieście;</w:t>
      </w:r>
    </w:p>
    <w:p w14:paraId="02E0865A" w14:textId="710DEBA9" w:rsidR="00702182" w:rsidRPr="00FA3389" w:rsidRDefault="00702182" w:rsidP="009F60D3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</w:rPr>
      </w:pPr>
      <w:r w:rsidRPr="00FA3389">
        <w:rPr>
          <w:color w:val="auto"/>
        </w:rPr>
        <w:t>w zakresie ochrony wód podziemnych i powierzchniowych:</w:t>
      </w:r>
    </w:p>
    <w:p w14:paraId="7A8ECC56" w14:textId="668D48A8" w:rsidR="00702182" w:rsidRPr="00FA3389" w:rsidRDefault="00702182" w:rsidP="00702182">
      <w:pPr>
        <w:pStyle w:val="Default"/>
        <w:numPr>
          <w:ilvl w:val="0"/>
          <w:numId w:val="21"/>
        </w:numPr>
        <w:ind w:left="1134"/>
        <w:jc w:val="both"/>
        <w:rPr>
          <w:color w:val="auto"/>
        </w:rPr>
      </w:pPr>
      <w:r w:rsidRPr="00FA3389">
        <w:rPr>
          <w:color w:val="auto"/>
        </w:rPr>
        <w:t>zakaz stosowania rozwiązań technicznych stwarzających możliwość zanieczyszczenia wód,</w:t>
      </w:r>
    </w:p>
    <w:p w14:paraId="5341EE70" w14:textId="3C69AB71" w:rsidR="00702182" w:rsidRPr="00FA3389" w:rsidRDefault="00702182" w:rsidP="00702182">
      <w:pPr>
        <w:pStyle w:val="Default"/>
        <w:numPr>
          <w:ilvl w:val="0"/>
          <w:numId w:val="21"/>
        </w:numPr>
        <w:ind w:left="1134"/>
        <w:jc w:val="both"/>
        <w:rPr>
          <w:color w:val="auto"/>
        </w:rPr>
      </w:pPr>
      <w:r w:rsidRPr="00FA3389">
        <w:rPr>
          <w:color w:val="auto"/>
        </w:rPr>
        <w:t>nakaz likwidacji potencjalnych ognisk zanieczyszczeń wód w postaci nieużytkowanych studni kopanych, szamb oraz składowisk odpadów,</w:t>
      </w:r>
    </w:p>
    <w:p w14:paraId="23651E86" w14:textId="4954AE31" w:rsidR="00702182" w:rsidRPr="00FA3389" w:rsidRDefault="00702182" w:rsidP="00702182">
      <w:pPr>
        <w:pStyle w:val="Default"/>
        <w:numPr>
          <w:ilvl w:val="0"/>
          <w:numId w:val="21"/>
        </w:numPr>
        <w:ind w:left="1134"/>
        <w:jc w:val="both"/>
        <w:rPr>
          <w:color w:val="auto"/>
        </w:rPr>
      </w:pPr>
      <w:r w:rsidRPr="00FA3389">
        <w:rPr>
          <w:color w:val="auto"/>
        </w:rPr>
        <w:t>nakaz stosowania rozwiązań umożliwiających wykorzystanie lub retencjonowanie nadmiaru wód opadowych i roztopowych w miejscu ich powstania, z dopuszczeniem odprowadzenia ich do odbiornika na warunkach określonych w przepisach odrębnych dotyczących zbiorowego zaopatrzenia w wodę i zbiorowego odprowadzenia ścieków oraz prawa wodnego, a także budownictwa;</w:t>
      </w:r>
    </w:p>
    <w:p w14:paraId="7950BA5E" w14:textId="3C368473" w:rsidR="00702182" w:rsidRPr="00FA3389" w:rsidRDefault="00702182" w:rsidP="009F60D3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</w:rPr>
      </w:pPr>
      <w:r w:rsidRPr="00FA3389">
        <w:rPr>
          <w:color w:val="auto"/>
        </w:rPr>
        <w:t>w zakresie ochrony powietrza – zakaz stosowania źródeł zaopatrzenia w ciepło powodujących emisję przekraczającą dopuszczalne normy;</w:t>
      </w:r>
    </w:p>
    <w:p w14:paraId="6D40E7F8" w14:textId="77777777" w:rsidR="00702182" w:rsidRPr="00FA3389" w:rsidRDefault="00702182" w:rsidP="009F60D3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</w:rPr>
      </w:pPr>
      <w:r w:rsidRPr="00FA3389">
        <w:rPr>
          <w:color w:val="auto"/>
        </w:rPr>
        <w:t xml:space="preserve">w zakresie ochrony przed polami elektromagnetycznymi: </w:t>
      </w:r>
    </w:p>
    <w:p w14:paraId="4161D34E" w14:textId="17E78298" w:rsidR="00702182" w:rsidRPr="00FA3389" w:rsidRDefault="00702182" w:rsidP="00272D38">
      <w:pPr>
        <w:pStyle w:val="Default"/>
        <w:numPr>
          <w:ilvl w:val="0"/>
          <w:numId w:val="22"/>
        </w:numPr>
        <w:ind w:left="1134"/>
        <w:jc w:val="both"/>
        <w:rPr>
          <w:color w:val="auto"/>
        </w:rPr>
      </w:pPr>
      <w:r w:rsidRPr="00FA3389">
        <w:rPr>
          <w:color w:val="auto"/>
        </w:rPr>
        <w:t>zakaz lokalizacji obiektów, urządzeń i sieci infrastrukturalnych, które powodują przekroczenie dopuszczalnych poziomów pól elektromagnetycznych w środowisku określonych w przepisach odrębnych dotyczących ochrony środowiska w obrębie budynków z pomieszczeniami przeznaczonymi na pobyt ludzi, w rozumieniu przepisów odrębnych dotyczących budownictwa,</w:t>
      </w:r>
    </w:p>
    <w:p w14:paraId="46F6DBE9" w14:textId="20A38E80" w:rsidR="00702182" w:rsidRPr="00FA3389" w:rsidRDefault="00702182" w:rsidP="00272D38">
      <w:pPr>
        <w:pStyle w:val="Default"/>
        <w:numPr>
          <w:ilvl w:val="0"/>
          <w:numId w:val="22"/>
        </w:numPr>
        <w:ind w:left="1134"/>
        <w:jc w:val="both"/>
        <w:rPr>
          <w:color w:val="auto"/>
        </w:rPr>
      </w:pPr>
      <w:r w:rsidRPr="00FA3389">
        <w:rPr>
          <w:color w:val="auto"/>
        </w:rPr>
        <w:t xml:space="preserve">dopuszczenie lokalizacji obiektów infrastruktury telekomunikacyjnej wyłącznie </w:t>
      </w:r>
      <w:r w:rsidR="005E665C">
        <w:rPr>
          <w:color w:val="auto"/>
        </w:rPr>
        <w:br/>
      </w:r>
      <w:r w:rsidRPr="00FA3389">
        <w:rPr>
          <w:color w:val="auto"/>
        </w:rPr>
        <w:t>o nieznacznym oddziaływaniu w rozumieniu przepisów odrębnych dotyczących rozwoju usług i sieci telekomunikacyjnych;</w:t>
      </w:r>
    </w:p>
    <w:p w14:paraId="6A2447A8" w14:textId="77777777" w:rsidR="009C1E62" w:rsidRPr="00FA3389" w:rsidRDefault="009C1E62" w:rsidP="009F60D3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</w:rPr>
      </w:pPr>
      <w:r w:rsidRPr="00FA3389">
        <w:rPr>
          <w:color w:val="auto"/>
        </w:rPr>
        <w:t>w zakresie ochrony i kształtowania krajobrazu:</w:t>
      </w:r>
    </w:p>
    <w:p w14:paraId="0CDDEBCD" w14:textId="0810AE16" w:rsidR="009C1E62" w:rsidRPr="00702182" w:rsidRDefault="009C1E62" w:rsidP="009C1E62">
      <w:pPr>
        <w:pStyle w:val="Default"/>
        <w:numPr>
          <w:ilvl w:val="0"/>
          <w:numId w:val="19"/>
        </w:numPr>
        <w:ind w:left="993"/>
        <w:jc w:val="both"/>
        <w:rPr>
          <w:color w:val="auto"/>
        </w:rPr>
      </w:pPr>
      <w:r w:rsidRPr="00702182">
        <w:rPr>
          <w:color w:val="auto"/>
        </w:rPr>
        <w:lastRenderedPageBreak/>
        <w:t xml:space="preserve">nakaz zachowania istniejących szpalerów drzew oznaczonych na rysunku planu, </w:t>
      </w:r>
      <w:r w:rsidR="005E665C">
        <w:rPr>
          <w:color w:val="auto"/>
        </w:rPr>
        <w:br/>
      </w:r>
      <w:r w:rsidRPr="00702182">
        <w:rPr>
          <w:color w:val="auto"/>
        </w:rPr>
        <w:t xml:space="preserve">z dopuszczeniem uzupełniania i wymiany drzewostanu w sposób kontynuujący zasady kompozycji i doboru gatunkowego, z wyjątkiem odcinków, gdzie jest to niemożliwe ze względów wynikających z przepisów odrębnych dotyczących dróg publicznych, </w:t>
      </w:r>
    </w:p>
    <w:p w14:paraId="38ABBCF0" w14:textId="452C473A" w:rsidR="009C1E62" w:rsidRPr="00702182" w:rsidRDefault="009C1E62" w:rsidP="009C1E62">
      <w:pPr>
        <w:pStyle w:val="Default"/>
        <w:numPr>
          <w:ilvl w:val="0"/>
          <w:numId w:val="19"/>
        </w:numPr>
        <w:ind w:left="993"/>
        <w:jc w:val="both"/>
        <w:rPr>
          <w:color w:val="auto"/>
        </w:rPr>
      </w:pPr>
      <w:r w:rsidRPr="00702182">
        <w:rPr>
          <w:color w:val="auto"/>
        </w:rPr>
        <w:t xml:space="preserve">nakaz realizacji projektowanych szpalerów drzew oznaczonych na rysunku planu </w:t>
      </w:r>
      <w:r w:rsidR="005E665C">
        <w:rPr>
          <w:color w:val="auto"/>
        </w:rPr>
        <w:br/>
      </w:r>
      <w:r w:rsidRPr="00702182">
        <w:rPr>
          <w:color w:val="auto"/>
        </w:rPr>
        <w:t xml:space="preserve">z dopuszczeniem indywidualnego doboru miejsca sadzenia, ilości, rozstawu i gatunku drzew, z wyjątkiem odcinków, gdzie jest to niemożliwe ze względów wynikających </w:t>
      </w:r>
      <w:r w:rsidR="005E665C">
        <w:rPr>
          <w:color w:val="auto"/>
        </w:rPr>
        <w:br/>
      </w:r>
      <w:r w:rsidRPr="00702182">
        <w:rPr>
          <w:color w:val="auto"/>
        </w:rPr>
        <w:t xml:space="preserve">z przepisów odrębnych dotyczących dróg publicznych, </w:t>
      </w:r>
    </w:p>
    <w:p w14:paraId="2F7C1622" w14:textId="77777777" w:rsidR="009C1E62" w:rsidRPr="00702182" w:rsidRDefault="009C1E62" w:rsidP="009C1E62">
      <w:pPr>
        <w:pStyle w:val="Default"/>
        <w:numPr>
          <w:ilvl w:val="0"/>
          <w:numId w:val="19"/>
        </w:numPr>
        <w:ind w:left="993"/>
        <w:jc w:val="both"/>
        <w:rPr>
          <w:color w:val="auto"/>
        </w:rPr>
      </w:pPr>
      <w:r w:rsidRPr="00702182">
        <w:rPr>
          <w:color w:val="auto"/>
        </w:rPr>
        <w:t xml:space="preserve">wyznacza się strefy ochrony zespołów wartościowej zieleni, w których obowiązuje: </w:t>
      </w:r>
    </w:p>
    <w:p w14:paraId="4669F31D" w14:textId="77777777" w:rsidR="009C1E62" w:rsidRPr="00702182" w:rsidRDefault="009C1E62" w:rsidP="009C1E62">
      <w:pPr>
        <w:pStyle w:val="Default"/>
        <w:numPr>
          <w:ilvl w:val="2"/>
          <w:numId w:val="16"/>
        </w:numPr>
        <w:ind w:left="1134"/>
        <w:jc w:val="both"/>
        <w:rPr>
          <w:color w:val="auto"/>
        </w:rPr>
      </w:pPr>
      <w:r w:rsidRPr="00702182">
        <w:rPr>
          <w:color w:val="auto"/>
        </w:rPr>
        <w:t xml:space="preserve">nakaz zachowania istniejących zespołów zieleni wysokiej, z dopuszczeniem uzupełnienia i wymiany drzewostanu oraz realizacji dróg, dojść i dojazdów, </w:t>
      </w:r>
    </w:p>
    <w:p w14:paraId="69A0746D" w14:textId="77777777" w:rsidR="009C1E62" w:rsidRPr="00702182" w:rsidRDefault="009C1E62" w:rsidP="009C1E62">
      <w:pPr>
        <w:pStyle w:val="Default"/>
        <w:numPr>
          <w:ilvl w:val="2"/>
          <w:numId w:val="16"/>
        </w:numPr>
        <w:ind w:left="1134"/>
        <w:jc w:val="both"/>
        <w:rPr>
          <w:color w:val="auto"/>
        </w:rPr>
      </w:pPr>
      <w:r w:rsidRPr="00FA3389">
        <w:rPr>
          <w:color w:val="auto"/>
        </w:rPr>
        <w:t>w</w:t>
      </w:r>
      <w:r w:rsidRPr="00702182">
        <w:rPr>
          <w:color w:val="auto"/>
        </w:rPr>
        <w:t xml:space="preserve"> przypadku wyznaczenia na rysunku planu osi przejazdu – dopuszczenie realizacji dróg i dojazdów wyłącznie w pasie o szerokości 3,0 m po każdej stronie tej osi, </w:t>
      </w:r>
    </w:p>
    <w:p w14:paraId="4B9F7215" w14:textId="77777777" w:rsidR="009C1E62" w:rsidRPr="00FA3389" w:rsidRDefault="009C1E62" w:rsidP="009C1E62">
      <w:pPr>
        <w:pStyle w:val="Default"/>
        <w:numPr>
          <w:ilvl w:val="2"/>
          <w:numId w:val="16"/>
        </w:numPr>
        <w:ind w:left="1134"/>
        <w:jc w:val="both"/>
        <w:rPr>
          <w:color w:val="auto"/>
        </w:rPr>
      </w:pPr>
      <w:r w:rsidRPr="00702182">
        <w:rPr>
          <w:color w:val="auto"/>
        </w:rPr>
        <w:t xml:space="preserve">zakaz realizacji budynków, </w:t>
      </w:r>
    </w:p>
    <w:p w14:paraId="3EE86C77" w14:textId="77777777" w:rsidR="009C1E62" w:rsidRPr="00FA3389" w:rsidRDefault="009C1E62" w:rsidP="009C1E62">
      <w:pPr>
        <w:pStyle w:val="Default"/>
        <w:numPr>
          <w:ilvl w:val="2"/>
          <w:numId w:val="16"/>
        </w:numPr>
        <w:ind w:left="1134"/>
        <w:jc w:val="both"/>
        <w:rPr>
          <w:color w:val="auto"/>
        </w:rPr>
      </w:pPr>
      <w:r w:rsidRPr="00FA3389">
        <w:rPr>
          <w:color w:val="auto"/>
        </w:rPr>
        <w:t xml:space="preserve"> nakaz urządzenia terenu biologicznie czynnego na powierzchni stanowiącej minimum 65% powierzchni strefy;</w:t>
      </w:r>
    </w:p>
    <w:p w14:paraId="15D31BB1" w14:textId="450380EC" w:rsidR="00272D38" w:rsidRPr="00FA3389" w:rsidRDefault="002329D8" w:rsidP="009F60D3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</w:rPr>
      </w:pPr>
      <w:r w:rsidRPr="00FA3389">
        <w:rPr>
          <w:color w:val="auto"/>
        </w:rPr>
        <w:t>w zakresie ochrony przed hałasem</w:t>
      </w:r>
      <w:r w:rsidR="00272D38" w:rsidRPr="00FA3389">
        <w:rPr>
          <w:color w:val="auto"/>
        </w:rPr>
        <w:t>:</w:t>
      </w:r>
    </w:p>
    <w:p w14:paraId="207E8CF8" w14:textId="1E8896C1" w:rsidR="00272D38" w:rsidRPr="00FA3389" w:rsidRDefault="00272D38" w:rsidP="00272D38">
      <w:pPr>
        <w:pStyle w:val="Default"/>
        <w:numPr>
          <w:ilvl w:val="0"/>
          <w:numId w:val="23"/>
        </w:numPr>
        <w:ind w:left="1134"/>
        <w:jc w:val="both"/>
        <w:rPr>
          <w:color w:val="auto"/>
        </w:rPr>
      </w:pPr>
      <w:r w:rsidRPr="00FA3389">
        <w:rPr>
          <w:color w:val="auto"/>
        </w:rPr>
        <w:t xml:space="preserve">tereny zabudowy oznaczone symbolami: MW, MW/U, UC, zalicza się do terenów chronionych akustycznie określonych jako „tereny w strefie śródmiejskiej miast powyżej 100 tys. mieszkańców”, w rozumieniu przepisów odrębnych dotyczących dopuszczalnych poziomów hałasu w środowisku, </w:t>
      </w:r>
    </w:p>
    <w:p w14:paraId="049B3580" w14:textId="0B010B5C" w:rsidR="00272D38" w:rsidRPr="00FA3389" w:rsidRDefault="00272D38" w:rsidP="00272D38">
      <w:pPr>
        <w:pStyle w:val="Default"/>
        <w:numPr>
          <w:ilvl w:val="0"/>
          <w:numId w:val="23"/>
        </w:numPr>
        <w:ind w:left="1134"/>
        <w:jc w:val="both"/>
        <w:rPr>
          <w:color w:val="auto"/>
        </w:rPr>
      </w:pPr>
      <w:r w:rsidRPr="00FA3389">
        <w:rPr>
          <w:color w:val="auto"/>
        </w:rPr>
        <w:t>tereny zabudowy oznaczone symbolem UOK zalicza się do terenów chronionych akustycznie określonych jako „tereny zabudowy związanej ze stałym lub czasowym pobytem dzieci i młodzieży”, w rozumieniu przepisów odrębnych dotyczących dopuszczalnych poziomów hałasu w środowisku;</w:t>
      </w:r>
    </w:p>
    <w:p w14:paraId="3BC83E45" w14:textId="3B583934" w:rsidR="0005787F" w:rsidRPr="00FA3389" w:rsidRDefault="00A957A5" w:rsidP="009F60D3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</w:rPr>
      </w:pPr>
      <w:r w:rsidRPr="00FA3389">
        <w:rPr>
          <w:color w:val="auto"/>
        </w:rPr>
        <w:t>u</w:t>
      </w:r>
      <w:r w:rsidR="002329D8" w:rsidRPr="00FA3389">
        <w:rPr>
          <w:color w:val="auto"/>
        </w:rPr>
        <w:t>stalenie maksymalnych wskaźników i para</w:t>
      </w:r>
      <w:r w:rsidRPr="00FA3389">
        <w:rPr>
          <w:color w:val="auto"/>
        </w:rPr>
        <w:t xml:space="preserve">metrów zabudowy, a także </w:t>
      </w:r>
      <w:r w:rsidR="00D66F3C" w:rsidRPr="00FA3389">
        <w:rPr>
          <w:color w:val="auto"/>
        </w:rPr>
        <w:t xml:space="preserve">minimalnego </w:t>
      </w:r>
      <w:r w:rsidR="002329D8" w:rsidRPr="00FA3389">
        <w:rPr>
          <w:color w:val="auto"/>
        </w:rPr>
        <w:t>wskaźnika powierzchni biologicznie czynnej.</w:t>
      </w:r>
    </w:p>
    <w:p w14:paraId="0C099E42" w14:textId="77777777" w:rsidR="003329D9" w:rsidRPr="00FA3389" w:rsidRDefault="003329D9" w:rsidP="00E31F75">
      <w:pPr>
        <w:spacing w:after="0" w:line="240" w:lineRule="auto"/>
        <w:ind w:firstLine="708"/>
        <w:jc w:val="both"/>
        <w:rPr>
          <w:color w:val="FF0000"/>
          <w:szCs w:val="24"/>
        </w:rPr>
      </w:pPr>
    </w:p>
    <w:p w14:paraId="6808FE80" w14:textId="77777777" w:rsidR="005537F2" w:rsidRPr="00FA3389" w:rsidRDefault="005537F2" w:rsidP="005537F2">
      <w:pPr>
        <w:spacing w:line="240" w:lineRule="auto"/>
        <w:ind w:firstLine="567"/>
        <w:jc w:val="both"/>
        <w:rPr>
          <w:szCs w:val="24"/>
        </w:rPr>
      </w:pPr>
      <w:r w:rsidRPr="00FA3389">
        <w:rPr>
          <w:szCs w:val="24"/>
        </w:rPr>
        <w:t>Zapisy planu przestrzegają zasad ochrony wartości przyrodniczych. Wprowadzone zapisy dotyczące ochrony środowiska w postaci zakazów, nakazów i dopuszczeń, w tym dotyczących niezbędnych ustaleń z zakresu infrastruktury technicznej, umożliwią w terenie objętym planem funkcjonowanie bez szkody dla stanu środowiska.</w:t>
      </w:r>
    </w:p>
    <w:p w14:paraId="3C185B01" w14:textId="77777777" w:rsidR="00C97FEB" w:rsidRPr="00FA3389" w:rsidRDefault="00DB798C" w:rsidP="0076665B">
      <w:pPr>
        <w:spacing w:after="120" w:line="240" w:lineRule="auto"/>
        <w:ind w:firstLine="709"/>
        <w:jc w:val="both"/>
        <w:rPr>
          <w:szCs w:val="24"/>
        </w:rPr>
      </w:pPr>
      <w:r w:rsidRPr="00FA3389">
        <w:rPr>
          <w:szCs w:val="24"/>
        </w:rPr>
        <w:t>Plan</w:t>
      </w:r>
      <w:r w:rsidR="00C97FEB" w:rsidRPr="00FA3389">
        <w:rPr>
          <w:szCs w:val="24"/>
        </w:rPr>
        <w:t xml:space="preserve"> nie zawiera rozstrzygnięć, w wyniku których mogłoby wystąpić transgraniczne oddziaływanie na środowisko. </w:t>
      </w:r>
    </w:p>
    <w:p w14:paraId="0D67FB6D" w14:textId="2863426A" w:rsidR="007C4FD4" w:rsidRPr="00FA3389" w:rsidRDefault="007C4FD4" w:rsidP="003329D9">
      <w:pPr>
        <w:spacing w:after="0" w:line="240" w:lineRule="auto"/>
        <w:ind w:firstLine="709"/>
        <w:jc w:val="both"/>
        <w:rPr>
          <w:szCs w:val="24"/>
        </w:rPr>
      </w:pPr>
      <w:r w:rsidRPr="00FA3389">
        <w:rPr>
          <w:szCs w:val="24"/>
        </w:rPr>
        <w:t>Ze względu na brak obszarów Natura 2000 w granicach badanego obszaru oraz w jego sąsiedztwie (w strefie możliwego oddziaływania rozwiązań zawartych w projekcie)</w:t>
      </w:r>
      <w:r w:rsidR="003329D9" w:rsidRPr="00FA3389">
        <w:rPr>
          <w:szCs w:val="24"/>
        </w:rPr>
        <w:t xml:space="preserve"> plan </w:t>
      </w:r>
      <w:r w:rsidRPr="00FA3389">
        <w:rPr>
          <w:szCs w:val="24"/>
        </w:rPr>
        <w:t>nie wskazuje rozwiązań alternatywnych, bowiem rozwiązania zawarte w</w:t>
      </w:r>
      <w:r w:rsidR="00D66F3C" w:rsidRPr="00FA3389">
        <w:rPr>
          <w:szCs w:val="24"/>
        </w:rPr>
        <w:t xml:space="preserve"> </w:t>
      </w:r>
      <w:r w:rsidRPr="00FA3389">
        <w:rPr>
          <w:szCs w:val="24"/>
        </w:rPr>
        <w:t xml:space="preserve">projekcie nie mają wpływu na cele i przedmiot ochrony obszaru Natura 2000 oraz integralność tego obszaru. </w:t>
      </w:r>
    </w:p>
    <w:p w14:paraId="692531B4" w14:textId="77777777" w:rsidR="007C4FD4" w:rsidRPr="00FA3389" w:rsidRDefault="007C4FD4" w:rsidP="00FE3039">
      <w:pPr>
        <w:spacing w:after="0" w:line="240" w:lineRule="auto"/>
        <w:ind w:firstLine="709"/>
        <w:jc w:val="both"/>
        <w:rPr>
          <w:color w:val="FF0000"/>
          <w:szCs w:val="24"/>
        </w:rPr>
      </w:pPr>
    </w:p>
    <w:p w14:paraId="52F0AD91" w14:textId="69549F1A" w:rsidR="003F0E73" w:rsidRPr="00FA3389" w:rsidRDefault="003F0E73" w:rsidP="00B31381">
      <w:pPr>
        <w:spacing w:after="0" w:line="240" w:lineRule="auto"/>
        <w:ind w:firstLine="709"/>
        <w:jc w:val="both"/>
        <w:rPr>
          <w:szCs w:val="24"/>
        </w:rPr>
      </w:pPr>
      <w:r w:rsidRPr="00FA3389">
        <w:rPr>
          <w:rFonts w:eastAsia="Times New Roman"/>
          <w:szCs w:val="24"/>
        </w:rPr>
        <w:t>W zakresie oceny oddziaływań i skuteczności proponowanych w plan</w:t>
      </w:r>
      <w:r w:rsidR="00DB798C" w:rsidRPr="00FA3389">
        <w:rPr>
          <w:rFonts w:eastAsia="Times New Roman"/>
          <w:szCs w:val="24"/>
        </w:rPr>
        <w:t>ie</w:t>
      </w:r>
      <w:r w:rsidRPr="00FA3389">
        <w:rPr>
          <w:rFonts w:eastAsia="Times New Roman"/>
          <w:szCs w:val="24"/>
        </w:rPr>
        <w:t xml:space="preserve"> rozwiązań wskazane jest prowadzenie monitoringu stanu środowiska, w tym m.in.: parametrów jakości powietrza, gleb, zagrożeń akustycznych. Monitoring powinien zawierać </w:t>
      </w:r>
      <w:r w:rsidR="00FE3039" w:rsidRPr="00FA3389">
        <w:rPr>
          <w:rFonts w:eastAsia="Times New Roman"/>
          <w:szCs w:val="24"/>
        </w:rPr>
        <w:t xml:space="preserve">również </w:t>
      </w:r>
      <w:r w:rsidRPr="00FA3389">
        <w:rPr>
          <w:rFonts w:eastAsia="Times New Roman"/>
          <w:szCs w:val="24"/>
        </w:rPr>
        <w:t>kontrolę stanu wyposażenia obszaru w kluczowe dla</w:t>
      </w:r>
      <w:r w:rsidR="00B95A1F" w:rsidRPr="00FA3389">
        <w:rPr>
          <w:rFonts w:eastAsia="Times New Roman"/>
          <w:szCs w:val="24"/>
        </w:rPr>
        <w:t xml:space="preserve"> </w:t>
      </w:r>
      <w:r w:rsidRPr="00FA3389">
        <w:rPr>
          <w:rFonts w:eastAsia="Times New Roman"/>
          <w:szCs w:val="24"/>
        </w:rPr>
        <w:t>jakości środowiska elementy infrastruktury</w:t>
      </w:r>
      <w:r w:rsidR="00FE3039" w:rsidRPr="00FA3389">
        <w:rPr>
          <w:rFonts w:eastAsia="Times New Roman"/>
          <w:szCs w:val="24"/>
        </w:rPr>
        <w:t xml:space="preserve"> – sieć kanalizacji sanitarnej,</w:t>
      </w:r>
      <w:r w:rsidRPr="00FA3389">
        <w:rPr>
          <w:rFonts w:eastAsia="Times New Roman"/>
          <w:szCs w:val="24"/>
        </w:rPr>
        <w:t xml:space="preserve"> deszczowej</w:t>
      </w:r>
      <w:r w:rsidR="00FE3039" w:rsidRPr="00FA3389">
        <w:rPr>
          <w:rFonts w:eastAsia="Times New Roman"/>
          <w:szCs w:val="24"/>
        </w:rPr>
        <w:t xml:space="preserve">, </w:t>
      </w:r>
      <w:r w:rsidR="00FE3039" w:rsidRPr="00FA3389">
        <w:rPr>
          <w:szCs w:val="24"/>
        </w:rPr>
        <w:t>cieplnej</w:t>
      </w:r>
      <w:r w:rsidR="00FE3039" w:rsidRPr="00FA3389">
        <w:rPr>
          <w:rFonts w:eastAsia="Times New Roman"/>
          <w:szCs w:val="24"/>
        </w:rPr>
        <w:t xml:space="preserve">, a także kontrolę </w:t>
      </w:r>
      <w:r w:rsidR="00FE3039" w:rsidRPr="00FA3389">
        <w:rPr>
          <w:szCs w:val="24"/>
        </w:rPr>
        <w:t>zachowania odpowiedniego udziału powierzchni biologicznie czynnej w granicach danego terenu</w:t>
      </w:r>
      <w:r w:rsidR="00240637" w:rsidRPr="00FA3389">
        <w:rPr>
          <w:szCs w:val="24"/>
        </w:rPr>
        <w:t xml:space="preserve"> i działki</w:t>
      </w:r>
      <w:r w:rsidR="00BF621E" w:rsidRPr="00FA3389">
        <w:rPr>
          <w:szCs w:val="24"/>
        </w:rPr>
        <w:t xml:space="preserve">, stosowanego </w:t>
      </w:r>
      <w:r w:rsidR="00B95A1F" w:rsidRPr="00FA3389">
        <w:rPr>
          <w:szCs w:val="24"/>
        </w:rPr>
        <w:t xml:space="preserve">rodzaju zewnętrznych materiałów wykończeniowych obiektów </w:t>
      </w:r>
      <w:r w:rsidR="00FE3039" w:rsidRPr="00FA3389">
        <w:rPr>
          <w:szCs w:val="24"/>
        </w:rPr>
        <w:t>oraz innych elementów zapewniających harmonijne kształtowanie projektowanej zabudowy.</w:t>
      </w:r>
      <w:r w:rsidR="00FE3039" w:rsidRPr="00FA3389">
        <w:rPr>
          <w:rFonts w:eastAsia="Times New Roman"/>
          <w:szCs w:val="24"/>
        </w:rPr>
        <w:t xml:space="preserve"> </w:t>
      </w:r>
      <w:r w:rsidRPr="00FA3389">
        <w:rPr>
          <w:bCs/>
          <w:szCs w:val="24"/>
        </w:rPr>
        <w:t xml:space="preserve">Monitoring skutków realizacji postanowień planu powinien rozpocząć się niezwłocznie po </w:t>
      </w:r>
      <w:r w:rsidR="00B95A1F" w:rsidRPr="00FA3389">
        <w:rPr>
          <w:bCs/>
          <w:szCs w:val="24"/>
        </w:rPr>
        <w:t xml:space="preserve">jego </w:t>
      </w:r>
      <w:r w:rsidRPr="00FA3389">
        <w:rPr>
          <w:bCs/>
          <w:szCs w:val="24"/>
        </w:rPr>
        <w:t>uchwaleniu, co pozwoli na uzyskanie danych wy</w:t>
      </w:r>
      <w:r w:rsidR="004C1D8E" w:rsidRPr="00FA3389">
        <w:rPr>
          <w:bCs/>
          <w:szCs w:val="24"/>
        </w:rPr>
        <w:t>jściowych do dalszych analiz, a </w:t>
      </w:r>
      <w:r w:rsidRPr="00FA3389">
        <w:rPr>
          <w:bCs/>
          <w:szCs w:val="24"/>
        </w:rPr>
        <w:t>następnie proponuje się coroczne badanie efektów zm</w:t>
      </w:r>
      <w:r w:rsidR="004C1D8E" w:rsidRPr="00FA3389">
        <w:rPr>
          <w:bCs/>
          <w:szCs w:val="24"/>
        </w:rPr>
        <w:t>ian zachodzących w środowisku i</w:t>
      </w:r>
      <w:r w:rsidR="00B95A1F" w:rsidRPr="00FA3389">
        <w:rPr>
          <w:bCs/>
          <w:szCs w:val="24"/>
        </w:rPr>
        <w:t xml:space="preserve"> </w:t>
      </w:r>
      <w:r w:rsidRPr="00FA3389">
        <w:rPr>
          <w:bCs/>
          <w:szCs w:val="24"/>
        </w:rPr>
        <w:t>gospodarowaniu przestrzenią, z zastrzeżeniem, iż w</w:t>
      </w:r>
      <w:r w:rsidR="00516BAA" w:rsidRPr="00FA3389">
        <w:rPr>
          <w:bCs/>
          <w:szCs w:val="24"/>
        </w:rPr>
        <w:t> </w:t>
      </w:r>
      <w:r w:rsidRPr="00FA3389">
        <w:rPr>
          <w:bCs/>
          <w:szCs w:val="24"/>
        </w:rPr>
        <w:t xml:space="preserve">sytuacji </w:t>
      </w:r>
      <w:r w:rsidRPr="00FA3389">
        <w:rPr>
          <w:bCs/>
          <w:szCs w:val="24"/>
        </w:rPr>
        <w:lastRenderedPageBreak/>
        <w:t>zaangażowania w</w:t>
      </w:r>
      <w:r w:rsidR="00B95A1F" w:rsidRPr="00FA3389">
        <w:rPr>
          <w:bCs/>
          <w:szCs w:val="24"/>
        </w:rPr>
        <w:t xml:space="preserve"> </w:t>
      </w:r>
      <w:r w:rsidRPr="00FA3389">
        <w:rPr>
          <w:bCs/>
          <w:szCs w:val="24"/>
        </w:rPr>
        <w:t>prowadzony monitoring instytucji badawczych i</w:t>
      </w:r>
      <w:r w:rsidR="00B95A1F" w:rsidRPr="00FA3389">
        <w:rPr>
          <w:bCs/>
          <w:szCs w:val="24"/>
        </w:rPr>
        <w:t xml:space="preserve"> </w:t>
      </w:r>
      <w:r w:rsidRPr="00FA3389">
        <w:rPr>
          <w:bCs/>
          <w:szCs w:val="24"/>
        </w:rPr>
        <w:t>kontrolnych zobowiązanych do</w:t>
      </w:r>
      <w:r w:rsidR="00B95A1F" w:rsidRPr="00FA3389">
        <w:rPr>
          <w:bCs/>
          <w:szCs w:val="24"/>
        </w:rPr>
        <w:t xml:space="preserve"> </w:t>
      </w:r>
      <w:r w:rsidRPr="00FA3389">
        <w:rPr>
          <w:bCs/>
          <w:szCs w:val="24"/>
        </w:rPr>
        <w:t>prowadzenia monitoringu w określonym przepisami zakresie, można dostosować częstotliwość badań do stosowanych przez dane instytucje.</w:t>
      </w:r>
    </w:p>
    <w:p w14:paraId="763F7215" w14:textId="77777777" w:rsidR="003F0E73" w:rsidRPr="003652D9" w:rsidRDefault="003F0E73" w:rsidP="0076665B">
      <w:pPr>
        <w:spacing w:after="0" w:line="240" w:lineRule="auto"/>
        <w:ind w:firstLine="709"/>
        <w:jc w:val="both"/>
        <w:rPr>
          <w:color w:val="FF0000"/>
          <w:szCs w:val="24"/>
        </w:rPr>
      </w:pPr>
    </w:p>
    <w:p w14:paraId="7B088ABC" w14:textId="77777777" w:rsidR="0076665B" w:rsidRDefault="0076665B" w:rsidP="00C97FEB">
      <w:pPr>
        <w:spacing w:line="240" w:lineRule="auto"/>
        <w:ind w:left="4248" w:firstLine="708"/>
        <w:jc w:val="center"/>
        <w:rPr>
          <w:b/>
        </w:rPr>
      </w:pPr>
    </w:p>
    <w:p w14:paraId="6FF77B7D" w14:textId="7A9DF9AC" w:rsidR="00EB2836" w:rsidRDefault="00EB2836" w:rsidP="00516BAA">
      <w:pPr>
        <w:spacing w:after="0" w:line="240" w:lineRule="auto"/>
        <w:ind w:left="3969"/>
        <w:jc w:val="center"/>
        <w:rPr>
          <w:b/>
          <w:szCs w:val="24"/>
        </w:rPr>
      </w:pPr>
      <w:r w:rsidRPr="004700F4">
        <w:rPr>
          <w:b/>
          <w:szCs w:val="24"/>
        </w:rPr>
        <w:t>Pierwszy Wiceprezydent Miasta Łodzi</w:t>
      </w:r>
    </w:p>
    <w:p w14:paraId="19802AAE" w14:textId="64F21DF7" w:rsidR="00516BAA" w:rsidRDefault="00516BAA" w:rsidP="00516BAA">
      <w:pPr>
        <w:spacing w:after="0" w:line="240" w:lineRule="auto"/>
        <w:ind w:left="3969"/>
        <w:jc w:val="center"/>
        <w:rPr>
          <w:b/>
          <w:szCs w:val="24"/>
        </w:rPr>
      </w:pPr>
    </w:p>
    <w:p w14:paraId="377474E2" w14:textId="09B4C803" w:rsidR="00516BAA" w:rsidRDefault="00516BAA" w:rsidP="00516BAA">
      <w:pPr>
        <w:spacing w:after="0" w:line="240" w:lineRule="auto"/>
        <w:ind w:left="3969"/>
        <w:jc w:val="center"/>
        <w:rPr>
          <w:b/>
          <w:szCs w:val="24"/>
        </w:rPr>
      </w:pPr>
    </w:p>
    <w:p w14:paraId="7769E09F" w14:textId="77777777" w:rsidR="00516BAA" w:rsidRPr="004700F4" w:rsidRDefault="00516BAA" w:rsidP="00516BAA">
      <w:pPr>
        <w:spacing w:after="0" w:line="240" w:lineRule="auto"/>
        <w:ind w:left="3969"/>
        <w:jc w:val="center"/>
        <w:rPr>
          <w:b/>
          <w:szCs w:val="24"/>
        </w:rPr>
      </w:pPr>
    </w:p>
    <w:p w14:paraId="1029F3BF" w14:textId="77777777" w:rsidR="00EB2836" w:rsidRPr="004700F4" w:rsidRDefault="00EB2836" w:rsidP="00516BAA">
      <w:pPr>
        <w:spacing w:after="0" w:line="240" w:lineRule="auto"/>
        <w:ind w:left="3969"/>
        <w:jc w:val="center"/>
        <w:rPr>
          <w:b/>
          <w:szCs w:val="24"/>
        </w:rPr>
      </w:pPr>
      <w:r w:rsidRPr="004700F4">
        <w:rPr>
          <w:b/>
          <w:szCs w:val="24"/>
        </w:rPr>
        <w:t>Adam PUSTELNIK</w:t>
      </w:r>
    </w:p>
    <w:p w14:paraId="3478AADF" w14:textId="77777777" w:rsidR="00C75E10" w:rsidRPr="0076665B" w:rsidRDefault="00C75E10" w:rsidP="00EB2836">
      <w:pPr>
        <w:spacing w:line="240" w:lineRule="auto"/>
        <w:ind w:left="3969" w:firstLine="708"/>
        <w:jc w:val="center"/>
        <w:rPr>
          <w:b/>
        </w:rPr>
      </w:pPr>
    </w:p>
    <w:sectPr w:rsidR="00C75E10" w:rsidRPr="0076665B" w:rsidSect="00465C70">
      <w:pgSz w:w="11906" w:h="16838"/>
      <w:pgMar w:top="1247" w:right="1276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A5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" w15:restartNumberingAfterBreak="0">
    <w:nsid w:val="05843855"/>
    <w:multiLevelType w:val="hybridMultilevel"/>
    <w:tmpl w:val="5A2E2FFC"/>
    <w:lvl w:ilvl="0" w:tplc="32D6C5C8">
      <w:start w:val="1"/>
      <w:numFmt w:val="decimal"/>
      <w:lvlText w:val="%1)"/>
      <w:lvlJc w:val="left"/>
      <w:pPr>
        <w:ind w:left="121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color w:val="000000"/>
      </w:rPr>
    </w:lvl>
  </w:abstractNum>
  <w:abstractNum w:abstractNumId="2" w15:restartNumberingAfterBreak="0">
    <w:nsid w:val="0C94384B"/>
    <w:multiLevelType w:val="hybridMultilevel"/>
    <w:tmpl w:val="C73AA36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76122"/>
    <w:multiLevelType w:val="hybridMultilevel"/>
    <w:tmpl w:val="838E49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F4B9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5" w15:restartNumberingAfterBreak="0">
    <w:nsid w:val="108B51D3"/>
    <w:multiLevelType w:val="hybridMultilevel"/>
    <w:tmpl w:val="838E49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6D9D"/>
    <w:multiLevelType w:val="hybridMultilevel"/>
    <w:tmpl w:val="E25A2744"/>
    <w:lvl w:ilvl="0" w:tplc="39060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92701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color w:val="000000"/>
      </w:rPr>
    </w:lvl>
  </w:abstractNum>
  <w:abstractNum w:abstractNumId="8" w15:restartNumberingAfterBreak="0">
    <w:nsid w:val="41187546"/>
    <w:multiLevelType w:val="hybridMultilevel"/>
    <w:tmpl w:val="C73AA36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B36AC2"/>
    <w:multiLevelType w:val="hybridMultilevel"/>
    <w:tmpl w:val="C73AA36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FE0473"/>
    <w:multiLevelType w:val="hybridMultilevel"/>
    <w:tmpl w:val="C73AA36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CE52A6"/>
    <w:multiLevelType w:val="hybridMultilevel"/>
    <w:tmpl w:val="DC72A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FE95D60"/>
    <w:multiLevelType w:val="hybridMultilevel"/>
    <w:tmpl w:val="C73AA3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604184"/>
    <w:multiLevelType w:val="hybridMultilevel"/>
    <w:tmpl w:val="FFFFFFFF"/>
    <w:lvl w:ilvl="0" w:tplc="8D323A60">
      <w:start w:val="1"/>
      <w:numFmt w:val="bullet"/>
      <w:lvlText w:val="-"/>
      <w:lvlJc w:val="left"/>
      <w:pPr>
        <w:ind w:left="1496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936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656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5096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816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7256" w:hanging="360"/>
      </w:pPr>
      <w:rPr>
        <w:rFonts w:ascii="Wingdings" w:hAnsi="Wingdings" w:cs="Wingdings"/>
        <w:color w:val="000000"/>
      </w:rPr>
    </w:lvl>
  </w:abstractNum>
  <w:abstractNum w:abstractNumId="14" w15:restartNumberingAfterBreak="0">
    <w:nsid w:val="5A4F4B56"/>
    <w:multiLevelType w:val="hybridMultilevel"/>
    <w:tmpl w:val="C62AD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A045D"/>
    <w:multiLevelType w:val="hybridMultilevel"/>
    <w:tmpl w:val="5DD29E76"/>
    <w:lvl w:ilvl="0" w:tplc="3FB0CADE">
      <w:start w:val="1"/>
      <w:numFmt w:val="lowerLetter"/>
      <w:lvlText w:val="%1)"/>
      <w:lvlJc w:val="left"/>
      <w:pPr>
        <w:ind w:left="1729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6C7C95"/>
    <w:multiLevelType w:val="hybridMultilevel"/>
    <w:tmpl w:val="3BCC6036"/>
    <w:lvl w:ilvl="0" w:tplc="FE580F0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3C22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color w:val="000000"/>
      </w:rPr>
    </w:lvl>
  </w:abstractNum>
  <w:abstractNum w:abstractNumId="18" w15:restartNumberingAfterBreak="0">
    <w:nsid w:val="612765C9"/>
    <w:multiLevelType w:val="hybridMultilevel"/>
    <w:tmpl w:val="2158AD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B82FFA"/>
    <w:multiLevelType w:val="hybridMultilevel"/>
    <w:tmpl w:val="8914485E"/>
    <w:lvl w:ilvl="0" w:tplc="390604AC">
      <w:start w:val="1"/>
      <w:numFmt w:val="bullet"/>
      <w:lvlText w:val=""/>
      <w:lvlJc w:val="left"/>
      <w:pPr>
        <w:ind w:left="1729" w:hanging="10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1C7D04"/>
    <w:multiLevelType w:val="hybridMultilevel"/>
    <w:tmpl w:val="838E4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90604A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80D9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color w:val="000000"/>
      </w:rPr>
    </w:lvl>
  </w:abstractNum>
  <w:abstractNum w:abstractNumId="22" w15:restartNumberingAfterBreak="0">
    <w:nsid w:val="7FEE2D0E"/>
    <w:multiLevelType w:val="hybridMultilevel"/>
    <w:tmpl w:val="2158AD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21"/>
  </w:num>
  <w:num w:numId="9">
    <w:abstractNumId w:val="7"/>
  </w:num>
  <w:num w:numId="10">
    <w:abstractNumId w:val="6"/>
  </w:num>
  <w:num w:numId="11">
    <w:abstractNumId w:val="11"/>
  </w:num>
  <w:num w:numId="12">
    <w:abstractNumId w:val="16"/>
  </w:num>
  <w:num w:numId="13">
    <w:abstractNumId w:val="15"/>
  </w:num>
  <w:num w:numId="14">
    <w:abstractNumId w:val="19"/>
  </w:num>
  <w:num w:numId="15">
    <w:abstractNumId w:val="14"/>
  </w:num>
  <w:num w:numId="16">
    <w:abstractNumId w:val="20"/>
  </w:num>
  <w:num w:numId="17">
    <w:abstractNumId w:val="3"/>
  </w:num>
  <w:num w:numId="18">
    <w:abstractNumId w:val="5"/>
  </w:num>
  <w:num w:numId="19">
    <w:abstractNumId w:val="12"/>
  </w:num>
  <w:num w:numId="20">
    <w:abstractNumId w:val="10"/>
  </w:num>
  <w:num w:numId="21">
    <w:abstractNumId w:val="2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EB"/>
    <w:rsid w:val="000051E7"/>
    <w:rsid w:val="00007283"/>
    <w:rsid w:val="00011BB8"/>
    <w:rsid w:val="000142C3"/>
    <w:rsid w:val="00023939"/>
    <w:rsid w:val="00025003"/>
    <w:rsid w:val="00044C12"/>
    <w:rsid w:val="0005787F"/>
    <w:rsid w:val="00074970"/>
    <w:rsid w:val="000848EF"/>
    <w:rsid w:val="00087F4D"/>
    <w:rsid w:val="00090FF4"/>
    <w:rsid w:val="000B36C5"/>
    <w:rsid w:val="000D4544"/>
    <w:rsid w:val="000D5C4E"/>
    <w:rsid w:val="000F16E4"/>
    <w:rsid w:val="000F1B7E"/>
    <w:rsid w:val="00100085"/>
    <w:rsid w:val="001234BF"/>
    <w:rsid w:val="001413BB"/>
    <w:rsid w:val="001633AE"/>
    <w:rsid w:val="00177502"/>
    <w:rsid w:val="00185482"/>
    <w:rsid w:val="00186553"/>
    <w:rsid w:val="001A214E"/>
    <w:rsid w:val="001A24E6"/>
    <w:rsid w:val="001E513C"/>
    <w:rsid w:val="0020719C"/>
    <w:rsid w:val="00211228"/>
    <w:rsid w:val="00223CB3"/>
    <w:rsid w:val="002329D8"/>
    <w:rsid w:val="00240637"/>
    <w:rsid w:val="00272D38"/>
    <w:rsid w:val="002D455D"/>
    <w:rsid w:val="00302A51"/>
    <w:rsid w:val="003329D9"/>
    <w:rsid w:val="003409AA"/>
    <w:rsid w:val="00357AA1"/>
    <w:rsid w:val="003652D9"/>
    <w:rsid w:val="0037221A"/>
    <w:rsid w:val="003773C9"/>
    <w:rsid w:val="003903C4"/>
    <w:rsid w:val="003B67AE"/>
    <w:rsid w:val="003D6C6C"/>
    <w:rsid w:val="003F0E73"/>
    <w:rsid w:val="003F74F9"/>
    <w:rsid w:val="00405EC3"/>
    <w:rsid w:val="00445CAE"/>
    <w:rsid w:val="00450C56"/>
    <w:rsid w:val="00454399"/>
    <w:rsid w:val="00461D9B"/>
    <w:rsid w:val="0047057A"/>
    <w:rsid w:val="00497E45"/>
    <w:rsid w:val="004B0699"/>
    <w:rsid w:val="004C1D8E"/>
    <w:rsid w:val="004C454A"/>
    <w:rsid w:val="004F01B3"/>
    <w:rsid w:val="004F78A6"/>
    <w:rsid w:val="00502649"/>
    <w:rsid w:val="00516BAA"/>
    <w:rsid w:val="0054213A"/>
    <w:rsid w:val="005537F2"/>
    <w:rsid w:val="00553936"/>
    <w:rsid w:val="0056324D"/>
    <w:rsid w:val="005718FC"/>
    <w:rsid w:val="0057792B"/>
    <w:rsid w:val="005B5F55"/>
    <w:rsid w:val="005C0868"/>
    <w:rsid w:val="005C76C0"/>
    <w:rsid w:val="005D242B"/>
    <w:rsid w:val="005E1476"/>
    <w:rsid w:val="005E4777"/>
    <w:rsid w:val="005E665C"/>
    <w:rsid w:val="005E7C0B"/>
    <w:rsid w:val="005F2E25"/>
    <w:rsid w:val="006018B4"/>
    <w:rsid w:val="00614914"/>
    <w:rsid w:val="00627334"/>
    <w:rsid w:val="006752A8"/>
    <w:rsid w:val="0069393B"/>
    <w:rsid w:val="00693A14"/>
    <w:rsid w:val="006B0540"/>
    <w:rsid w:val="006B5C57"/>
    <w:rsid w:val="006C32AB"/>
    <w:rsid w:val="006C3441"/>
    <w:rsid w:val="006C36EB"/>
    <w:rsid w:val="006D5F7E"/>
    <w:rsid w:val="006D798D"/>
    <w:rsid w:val="00700C70"/>
    <w:rsid w:val="00701831"/>
    <w:rsid w:val="00702182"/>
    <w:rsid w:val="00712E43"/>
    <w:rsid w:val="00714CB4"/>
    <w:rsid w:val="00745650"/>
    <w:rsid w:val="00751F6C"/>
    <w:rsid w:val="0076325D"/>
    <w:rsid w:val="0076665B"/>
    <w:rsid w:val="007740A1"/>
    <w:rsid w:val="0077550D"/>
    <w:rsid w:val="00784688"/>
    <w:rsid w:val="007A0150"/>
    <w:rsid w:val="007A551D"/>
    <w:rsid w:val="007B65AC"/>
    <w:rsid w:val="007C4FD4"/>
    <w:rsid w:val="00807608"/>
    <w:rsid w:val="00811A62"/>
    <w:rsid w:val="00837011"/>
    <w:rsid w:val="008518EE"/>
    <w:rsid w:val="0089219B"/>
    <w:rsid w:val="00895EE4"/>
    <w:rsid w:val="008A19AB"/>
    <w:rsid w:val="008B3750"/>
    <w:rsid w:val="008B5C76"/>
    <w:rsid w:val="008F0A8D"/>
    <w:rsid w:val="008F2EBE"/>
    <w:rsid w:val="00915684"/>
    <w:rsid w:val="00954B9F"/>
    <w:rsid w:val="00965994"/>
    <w:rsid w:val="00973728"/>
    <w:rsid w:val="009935DC"/>
    <w:rsid w:val="00996D9F"/>
    <w:rsid w:val="009A641A"/>
    <w:rsid w:val="009B08DD"/>
    <w:rsid w:val="009C1E62"/>
    <w:rsid w:val="009C4379"/>
    <w:rsid w:val="009C5767"/>
    <w:rsid w:val="009F60D3"/>
    <w:rsid w:val="00A30510"/>
    <w:rsid w:val="00A63AA2"/>
    <w:rsid w:val="00A8616E"/>
    <w:rsid w:val="00A913DD"/>
    <w:rsid w:val="00A915FF"/>
    <w:rsid w:val="00A948A7"/>
    <w:rsid w:val="00A957A5"/>
    <w:rsid w:val="00AC665B"/>
    <w:rsid w:val="00AD6AAC"/>
    <w:rsid w:val="00AD7020"/>
    <w:rsid w:val="00B0279D"/>
    <w:rsid w:val="00B06400"/>
    <w:rsid w:val="00B204B7"/>
    <w:rsid w:val="00B22E93"/>
    <w:rsid w:val="00B308D6"/>
    <w:rsid w:val="00B31381"/>
    <w:rsid w:val="00B37E69"/>
    <w:rsid w:val="00B4378D"/>
    <w:rsid w:val="00B5595C"/>
    <w:rsid w:val="00B60695"/>
    <w:rsid w:val="00B64F3A"/>
    <w:rsid w:val="00B76035"/>
    <w:rsid w:val="00B76B26"/>
    <w:rsid w:val="00B93AE3"/>
    <w:rsid w:val="00B95A1F"/>
    <w:rsid w:val="00BA093A"/>
    <w:rsid w:val="00BB0B56"/>
    <w:rsid w:val="00BE2C2F"/>
    <w:rsid w:val="00BE76DD"/>
    <w:rsid w:val="00BF0A82"/>
    <w:rsid w:val="00BF621E"/>
    <w:rsid w:val="00C10150"/>
    <w:rsid w:val="00C75E10"/>
    <w:rsid w:val="00C84D8F"/>
    <w:rsid w:val="00C97FEB"/>
    <w:rsid w:val="00CA0CE0"/>
    <w:rsid w:val="00CA542B"/>
    <w:rsid w:val="00CC33BA"/>
    <w:rsid w:val="00CC62BD"/>
    <w:rsid w:val="00CD3E9A"/>
    <w:rsid w:val="00CF2BFA"/>
    <w:rsid w:val="00CF32B4"/>
    <w:rsid w:val="00CF5E31"/>
    <w:rsid w:val="00D402A0"/>
    <w:rsid w:val="00D403DA"/>
    <w:rsid w:val="00D42548"/>
    <w:rsid w:val="00D54A9B"/>
    <w:rsid w:val="00D60BE4"/>
    <w:rsid w:val="00D66F3C"/>
    <w:rsid w:val="00D7119D"/>
    <w:rsid w:val="00D94928"/>
    <w:rsid w:val="00DB64B2"/>
    <w:rsid w:val="00DB798C"/>
    <w:rsid w:val="00DD07EF"/>
    <w:rsid w:val="00DF476B"/>
    <w:rsid w:val="00E00B40"/>
    <w:rsid w:val="00E14845"/>
    <w:rsid w:val="00E21776"/>
    <w:rsid w:val="00E25A49"/>
    <w:rsid w:val="00E31F75"/>
    <w:rsid w:val="00E65341"/>
    <w:rsid w:val="00E76DDF"/>
    <w:rsid w:val="00E80BCE"/>
    <w:rsid w:val="00E9162B"/>
    <w:rsid w:val="00EB2836"/>
    <w:rsid w:val="00EB6E5A"/>
    <w:rsid w:val="00EC273E"/>
    <w:rsid w:val="00EC727E"/>
    <w:rsid w:val="00ED569D"/>
    <w:rsid w:val="00F20E1C"/>
    <w:rsid w:val="00F456BD"/>
    <w:rsid w:val="00F50A02"/>
    <w:rsid w:val="00F5554D"/>
    <w:rsid w:val="00F75880"/>
    <w:rsid w:val="00FA3389"/>
    <w:rsid w:val="00FB0E23"/>
    <w:rsid w:val="00FD2AC9"/>
    <w:rsid w:val="00FD2F00"/>
    <w:rsid w:val="00FE3039"/>
    <w:rsid w:val="00FE3519"/>
    <w:rsid w:val="00FE4450"/>
    <w:rsid w:val="00FF3393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6992"/>
  <w15:docId w15:val="{B0B1BE47-4711-412F-8BB2-C7384AB7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97F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E43"/>
    <w:rPr>
      <w:rFonts w:ascii="Segoe UI" w:eastAsia="Calibri" w:hAnsi="Segoe UI" w:cs="Segoe UI"/>
      <w:sz w:val="18"/>
      <w:szCs w:val="18"/>
    </w:rPr>
  </w:style>
  <w:style w:type="character" w:customStyle="1" w:styleId="GerardZnak">
    <w:name w:val="Gerard Znak"/>
    <w:link w:val="Gerard"/>
    <w:locked/>
    <w:rsid w:val="005C0868"/>
    <w:rPr>
      <w:rFonts w:ascii="Calibri" w:eastAsia="Calibri" w:hAnsi="Calibri"/>
      <w:sz w:val="24"/>
      <w:szCs w:val="24"/>
    </w:rPr>
  </w:style>
  <w:style w:type="paragraph" w:customStyle="1" w:styleId="Gerard">
    <w:name w:val="Gerard"/>
    <w:basedOn w:val="Bezodstpw"/>
    <w:link w:val="GerardZnak"/>
    <w:qFormat/>
    <w:rsid w:val="005C0868"/>
    <w:pPr>
      <w:jc w:val="both"/>
    </w:pPr>
    <w:rPr>
      <w:rFonts w:ascii="Calibri" w:hAnsi="Calibri" w:cstheme="minorBidi"/>
      <w:szCs w:val="24"/>
    </w:rPr>
  </w:style>
  <w:style w:type="paragraph" w:styleId="Bezodstpw">
    <w:name w:val="No Spacing"/>
    <w:uiPriority w:val="1"/>
    <w:qFormat/>
    <w:rsid w:val="005C086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141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E2A4A-203C-4FBF-8DD7-465D2C70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2083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Filipiak</dc:creator>
  <cp:keywords/>
  <dc:description/>
  <cp:lastModifiedBy>Agnieszka Strąkowska</cp:lastModifiedBy>
  <cp:revision>49</cp:revision>
  <cp:lastPrinted>2022-07-12T09:11:00Z</cp:lastPrinted>
  <dcterms:created xsi:type="dcterms:W3CDTF">2022-09-13T05:19:00Z</dcterms:created>
  <dcterms:modified xsi:type="dcterms:W3CDTF">2022-09-16T13:06:00Z</dcterms:modified>
</cp:coreProperties>
</file>