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9FD1" w14:textId="77777777" w:rsidR="00C97FEB" w:rsidRPr="00B4309D" w:rsidRDefault="00C97FEB" w:rsidP="00C97FEB">
      <w:pPr>
        <w:spacing w:after="0" w:line="240" w:lineRule="auto"/>
        <w:jc w:val="center"/>
        <w:rPr>
          <w:b/>
        </w:rPr>
      </w:pPr>
      <w:r w:rsidRPr="00B4309D">
        <w:rPr>
          <w:b/>
        </w:rPr>
        <w:t>UZASADNIENIE</w:t>
      </w:r>
    </w:p>
    <w:p w14:paraId="64A6DCA1" w14:textId="77777777" w:rsidR="00C97FEB" w:rsidRPr="00B4309D" w:rsidRDefault="00C97FEB" w:rsidP="00C97FEB">
      <w:pPr>
        <w:spacing w:after="0" w:line="240" w:lineRule="auto"/>
        <w:jc w:val="center"/>
      </w:pPr>
      <w:r>
        <w:t>w</w:t>
      </w:r>
      <w:r w:rsidRPr="00B4309D">
        <w:t>ynikające z art. 42 pkt 2</w:t>
      </w:r>
    </w:p>
    <w:p w14:paraId="706B062B" w14:textId="77777777" w:rsidR="00C97FEB" w:rsidRPr="00B4309D" w:rsidRDefault="00C97FEB" w:rsidP="00C97FEB">
      <w:pPr>
        <w:spacing w:after="0" w:line="240" w:lineRule="auto"/>
        <w:jc w:val="center"/>
      </w:pPr>
      <w:r w:rsidRPr="00B4309D">
        <w:t>oraz</w:t>
      </w:r>
    </w:p>
    <w:p w14:paraId="54D89F39" w14:textId="77777777" w:rsidR="00C97FEB" w:rsidRPr="00B4309D" w:rsidRDefault="00C97FEB" w:rsidP="00C97FEB">
      <w:pPr>
        <w:spacing w:after="0" w:line="240" w:lineRule="auto"/>
        <w:jc w:val="center"/>
        <w:rPr>
          <w:b/>
        </w:rPr>
      </w:pPr>
      <w:r w:rsidRPr="00B4309D">
        <w:rPr>
          <w:b/>
        </w:rPr>
        <w:t>PODSUMOWANIE</w:t>
      </w:r>
    </w:p>
    <w:p w14:paraId="15613470" w14:textId="77777777" w:rsidR="00C97FEB" w:rsidRDefault="00C97FEB" w:rsidP="00C97FEB">
      <w:pPr>
        <w:spacing w:line="240" w:lineRule="auto"/>
        <w:jc w:val="center"/>
      </w:pPr>
      <w:r w:rsidRPr="00B4309D">
        <w:t>wynikające z art.</w:t>
      </w:r>
      <w:r>
        <w:t xml:space="preserve"> </w:t>
      </w:r>
      <w:r w:rsidRPr="00B4309D">
        <w:t xml:space="preserve">55 ust. 3 </w:t>
      </w:r>
    </w:p>
    <w:p w14:paraId="4D256149" w14:textId="77777777" w:rsidR="00701831" w:rsidRDefault="00C97FEB" w:rsidP="00701831">
      <w:pPr>
        <w:spacing w:after="0" w:line="240" w:lineRule="auto"/>
        <w:jc w:val="center"/>
      </w:pPr>
      <w:r w:rsidRPr="00B4309D">
        <w:t>ustawy z dnia 3 października 2008 r</w:t>
      </w:r>
      <w:r w:rsidR="0020719C">
        <w:t>.</w:t>
      </w:r>
      <w:r w:rsidRPr="00B4309D">
        <w:t xml:space="preserve"> o udostępnianiu informacji </w:t>
      </w:r>
      <w:r w:rsidRPr="00B4309D">
        <w:br/>
        <w:t xml:space="preserve">o środowisku i jego ochronie, udziale społeczeństwa w ochronie środowiska </w:t>
      </w:r>
    </w:p>
    <w:p w14:paraId="2E121AFE" w14:textId="77777777" w:rsidR="00C97FEB" w:rsidRDefault="00C97FEB" w:rsidP="00C97FEB">
      <w:pPr>
        <w:spacing w:line="240" w:lineRule="auto"/>
        <w:jc w:val="center"/>
      </w:pPr>
      <w:r w:rsidRPr="00B4309D">
        <w:t xml:space="preserve">oraz </w:t>
      </w:r>
      <w:r w:rsidR="00044C12">
        <w:t xml:space="preserve">o </w:t>
      </w:r>
      <w:r w:rsidRPr="00B4309D">
        <w:t>ocenach oddz</w:t>
      </w:r>
      <w:r w:rsidR="0089219B">
        <w:t>iaływania na środowisko (</w:t>
      </w:r>
      <w:proofErr w:type="spellStart"/>
      <w:r w:rsidR="009B08DD">
        <w:t>t.j</w:t>
      </w:r>
      <w:proofErr w:type="spellEnd"/>
      <w:r w:rsidR="009B08DD">
        <w:t xml:space="preserve">. </w:t>
      </w:r>
      <w:r w:rsidR="0089219B">
        <w:t>Dz. U.</w:t>
      </w:r>
      <w:r w:rsidRPr="00B4309D">
        <w:t xml:space="preserve"> </w:t>
      </w:r>
      <w:r w:rsidR="00DB64B2">
        <w:t>z 20</w:t>
      </w:r>
      <w:r w:rsidR="009B08DD">
        <w:t>2</w:t>
      </w:r>
      <w:r w:rsidR="0020719C">
        <w:t>2</w:t>
      </w:r>
      <w:r w:rsidR="00DB64B2">
        <w:t xml:space="preserve"> r.</w:t>
      </w:r>
      <w:r w:rsidRPr="00B4309D">
        <w:t xml:space="preserve"> poz. </w:t>
      </w:r>
      <w:r w:rsidR="0020719C">
        <w:t>1029</w:t>
      </w:r>
      <w:r w:rsidR="0076325D">
        <w:t xml:space="preserve"> </w:t>
      </w:r>
      <w:r w:rsidR="00CD3E9A">
        <w:t xml:space="preserve">z </w:t>
      </w:r>
      <w:proofErr w:type="spellStart"/>
      <w:r w:rsidR="0076325D">
        <w:t>późn</w:t>
      </w:r>
      <w:proofErr w:type="spellEnd"/>
      <w:r w:rsidR="0076325D">
        <w:t>. zm.)</w:t>
      </w:r>
    </w:p>
    <w:p w14:paraId="07A24437" w14:textId="4C74E05E" w:rsidR="00C97FEB" w:rsidRPr="006D5F7E" w:rsidRDefault="00C97FEB" w:rsidP="006D5F7E">
      <w:pPr>
        <w:keepNext/>
        <w:spacing w:after="480"/>
        <w:jc w:val="center"/>
        <w:rPr>
          <w:b/>
          <w:szCs w:val="24"/>
        </w:rPr>
      </w:pPr>
      <w:r w:rsidRPr="005D1C67">
        <w:rPr>
          <w:b/>
        </w:rPr>
        <w:t xml:space="preserve">do </w:t>
      </w:r>
      <w:r w:rsidR="00874A79">
        <w:rPr>
          <w:b/>
        </w:rPr>
        <w:t>zmiany miejscowego planu zagospodarowania przestrzennego dla części obszaru miasta Łodzi położonej w rejonie alei Tadeusza Kościuszki i ulic: Zachodniej, Ogrodowej, Północnej, Wschodniej, Prezydenta Gabriela Narutowicza, Henryka Sienkiewicza, Juliana Tuwima i Andrzeja Struga</w:t>
      </w:r>
      <w:r w:rsidR="006D5F7E">
        <w:rPr>
          <w:b/>
          <w:szCs w:val="24"/>
        </w:rPr>
        <w:t xml:space="preserve"> </w:t>
      </w:r>
      <w:r w:rsidR="0054213A" w:rsidRPr="005D1C67">
        <w:rPr>
          <w:b/>
        </w:rPr>
        <w:t>uchwalonego</w:t>
      </w:r>
      <w:r w:rsidR="00CD3E9A">
        <w:rPr>
          <w:b/>
        </w:rPr>
        <w:t xml:space="preserve"> </w:t>
      </w:r>
      <w:r w:rsidR="004B0699">
        <w:rPr>
          <w:b/>
        </w:rPr>
        <w:t>u</w:t>
      </w:r>
      <w:r w:rsidR="0054213A" w:rsidRPr="005D1C67">
        <w:rPr>
          <w:b/>
        </w:rPr>
        <w:t xml:space="preserve">chwałą </w:t>
      </w:r>
      <w:r w:rsidR="005E4777">
        <w:rPr>
          <w:b/>
        </w:rPr>
        <w:br/>
      </w:r>
      <w:r w:rsidR="00025003" w:rsidRPr="00E44B8C">
        <w:rPr>
          <w:b/>
        </w:rPr>
        <w:t>Nr</w:t>
      </w:r>
      <w:r w:rsidR="007A551D" w:rsidRPr="00E44B8C">
        <w:rPr>
          <w:b/>
        </w:rPr>
        <w:t xml:space="preserve"> </w:t>
      </w:r>
      <w:r w:rsidR="00E44B8C" w:rsidRPr="00E44B8C">
        <w:rPr>
          <w:b/>
        </w:rPr>
        <w:t>LXX</w:t>
      </w:r>
      <w:r w:rsidR="00E44B8C">
        <w:rPr>
          <w:b/>
        </w:rPr>
        <w:t>/2230</w:t>
      </w:r>
      <w:r w:rsidR="007A551D" w:rsidRPr="00E44B8C">
        <w:rPr>
          <w:b/>
        </w:rPr>
        <w:t>/</w:t>
      </w:r>
      <w:r w:rsidR="007A551D" w:rsidRPr="00F94471">
        <w:rPr>
          <w:b/>
        </w:rPr>
        <w:t>2</w:t>
      </w:r>
      <w:r w:rsidR="00874A79" w:rsidRPr="00F94471">
        <w:rPr>
          <w:b/>
        </w:rPr>
        <w:t>3</w:t>
      </w:r>
      <w:r w:rsidR="007A551D" w:rsidRPr="00F94471">
        <w:rPr>
          <w:b/>
        </w:rPr>
        <w:t xml:space="preserve"> </w:t>
      </w:r>
      <w:r w:rsidR="00025003" w:rsidRPr="00F94471">
        <w:rPr>
          <w:b/>
        </w:rPr>
        <w:t>Rady Miejskiej w Łodzi z dnia</w:t>
      </w:r>
      <w:r w:rsidR="0020719C" w:rsidRPr="00F94471">
        <w:rPr>
          <w:b/>
        </w:rPr>
        <w:t xml:space="preserve"> </w:t>
      </w:r>
      <w:r w:rsidR="00E44B8C">
        <w:rPr>
          <w:b/>
        </w:rPr>
        <w:t>12</w:t>
      </w:r>
      <w:r w:rsidR="00A30510" w:rsidRPr="00E44B8C">
        <w:rPr>
          <w:b/>
        </w:rPr>
        <w:t xml:space="preserve"> </w:t>
      </w:r>
      <w:r w:rsidR="00874A79" w:rsidRPr="00F94471">
        <w:rPr>
          <w:b/>
        </w:rPr>
        <w:t>kwietnia</w:t>
      </w:r>
      <w:r w:rsidR="00DB64B2" w:rsidRPr="00F94471">
        <w:rPr>
          <w:b/>
        </w:rPr>
        <w:t xml:space="preserve"> 20</w:t>
      </w:r>
      <w:r w:rsidR="009B08DD" w:rsidRPr="00F94471">
        <w:rPr>
          <w:b/>
        </w:rPr>
        <w:t>2</w:t>
      </w:r>
      <w:r w:rsidR="00874A79" w:rsidRPr="00F94471">
        <w:rPr>
          <w:b/>
        </w:rPr>
        <w:t>3</w:t>
      </w:r>
      <w:r w:rsidR="00DB64B2" w:rsidRPr="00F94471">
        <w:rPr>
          <w:b/>
        </w:rPr>
        <w:t xml:space="preserve"> r.</w:t>
      </w:r>
    </w:p>
    <w:p w14:paraId="771F9F75" w14:textId="036F014C" w:rsidR="00C97FEB" w:rsidRPr="00CB14E7" w:rsidRDefault="001C4F83" w:rsidP="00CB14E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4"/>
        </w:rPr>
      </w:pPr>
      <w:r w:rsidRPr="00CB14E7">
        <w:rPr>
          <w:szCs w:val="24"/>
        </w:rPr>
        <w:t>Zmiana m</w:t>
      </w:r>
      <w:r w:rsidR="00C97FEB" w:rsidRPr="00CB14E7">
        <w:rPr>
          <w:szCs w:val="24"/>
        </w:rPr>
        <w:t>iejscow</w:t>
      </w:r>
      <w:r w:rsidRPr="00CB14E7">
        <w:rPr>
          <w:szCs w:val="24"/>
        </w:rPr>
        <w:t>ego</w:t>
      </w:r>
      <w:r w:rsidR="00C97FEB" w:rsidRPr="00CB14E7">
        <w:rPr>
          <w:szCs w:val="24"/>
        </w:rPr>
        <w:t xml:space="preserve"> plan</w:t>
      </w:r>
      <w:r w:rsidRPr="00CB14E7">
        <w:rPr>
          <w:szCs w:val="24"/>
        </w:rPr>
        <w:t>u</w:t>
      </w:r>
      <w:r w:rsidR="00C97FEB" w:rsidRPr="00CB14E7">
        <w:rPr>
          <w:szCs w:val="24"/>
        </w:rPr>
        <w:t xml:space="preserve"> zagospodarowania przestrzennego </w:t>
      </w:r>
      <w:r w:rsidRPr="00CB14E7">
        <w:rPr>
          <w:szCs w:val="24"/>
        </w:rPr>
        <w:t xml:space="preserve">dla części obszaru miasta Łodzi położonej w rejonie alei Tadeusza Kościuszki i ulic: Zachodniej, Ogrodowej, Północnej, Wschodniej, Prezydenta Gabriela Narutowicza, Henryka Sienkiewicza, Juliana Tuwima i Andrzeja Struga </w:t>
      </w:r>
      <w:r w:rsidR="00C97FEB" w:rsidRPr="00CB14E7">
        <w:rPr>
          <w:szCs w:val="24"/>
        </w:rPr>
        <w:t>został</w:t>
      </w:r>
      <w:r w:rsidRPr="00CB14E7">
        <w:rPr>
          <w:szCs w:val="24"/>
        </w:rPr>
        <w:t>a</w:t>
      </w:r>
      <w:r w:rsidR="00C97FEB" w:rsidRPr="00CB14E7">
        <w:rPr>
          <w:szCs w:val="24"/>
        </w:rPr>
        <w:t xml:space="preserve"> sporządzon</w:t>
      </w:r>
      <w:r w:rsidRPr="00CB14E7">
        <w:rPr>
          <w:szCs w:val="24"/>
        </w:rPr>
        <w:t>a</w:t>
      </w:r>
      <w:r w:rsidR="00C97FEB" w:rsidRPr="00CB14E7">
        <w:rPr>
          <w:szCs w:val="24"/>
        </w:rPr>
        <w:t xml:space="preserve"> w</w:t>
      </w:r>
      <w:r w:rsidR="006D5F7E" w:rsidRPr="00CB14E7">
        <w:rPr>
          <w:szCs w:val="24"/>
        </w:rPr>
        <w:t xml:space="preserve"> </w:t>
      </w:r>
      <w:r w:rsidR="00DB64B2" w:rsidRPr="00CB14E7">
        <w:rPr>
          <w:szCs w:val="24"/>
        </w:rPr>
        <w:t>z</w:t>
      </w:r>
      <w:r w:rsidR="00C97FEB" w:rsidRPr="00CB14E7">
        <w:rPr>
          <w:szCs w:val="24"/>
        </w:rPr>
        <w:t>wiązku z realizacją uchwały</w:t>
      </w:r>
      <w:r w:rsidR="006D5F7E" w:rsidRPr="00CB14E7">
        <w:rPr>
          <w:szCs w:val="24"/>
        </w:rPr>
        <w:t xml:space="preserve"> Nr </w:t>
      </w:r>
      <w:r w:rsidRPr="00CB14E7">
        <w:rPr>
          <w:szCs w:val="24"/>
        </w:rPr>
        <w:t>LXII</w:t>
      </w:r>
      <w:r w:rsidR="00CD3E9A" w:rsidRPr="00CB14E7">
        <w:rPr>
          <w:szCs w:val="24"/>
        </w:rPr>
        <w:t>/1</w:t>
      </w:r>
      <w:r w:rsidRPr="00CB14E7">
        <w:rPr>
          <w:szCs w:val="24"/>
        </w:rPr>
        <w:t>886</w:t>
      </w:r>
      <w:r w:rsidR="009B08DD" w:rsidRPr="00CB14E7">
        <w:rPr>
          <w:szCs w:val="24"/>
        </w:rPr>
        <w:t>/2</w:t>
      </w:r>
      <w:r w:rsidRPr="00CB14E7">
        <w:rPr>
          <w:szCs w:val="24"/>
        </w:rPr>
        <w:t>2</w:t>
      </w:r>
      <w:r w:rsidR="009B08DD" w:rsidRPr="00CB14E7">
        <w:rPr>
          <w:szCs w:val="24"/>
        </w:rPr>
        <w:t xml:space="preserve"> </w:t>
      </w:r>
      <w:r w:rsidR="006D5F7E" w:rsidRPr="00CB14E7">
        <w:rPr>
          <w:szCs w:val="24"/>
        </w:rPr>
        <w:t xml:space="preserve">Rady Miejskiej w Łodzi z dnia </w:t>
      </w:r>
      <w:r w:rsidRPr="00CB14E7">
        <w:rPr>
          <w:szCs w:val="24"/>
        </w:rPr>
        <w:t>6</w:t>
      </w:r>
      <w:r w:rsidR="00CD3E9A" w:rsidRPr="00CB14E7">
        <w:rPr>
          <w:szCs w:val="24"/>
        </w:rPr>
        <w:t xml:space="preserve"> </w:t>
      </w:r>
      <w:r w:rsidRPr="00CB14E7">
        <w:rPr>
          <w:szCs w:val="24"/>
        </w:rPr>
        <w:t>lipca</w:t>
      </w:r>
      <w:r w:rsidR="00CD3E9A" w:rsidRPr="00CB14E7">
        <w:rPr>
          <w:szCs w:val="24"/>
        </w:rPr>
        <w:t xml:space="preserve"> 20</w:t>
      </w:r>
      <w:r w:rsidR="009B08DD" w:rsidRPr="00CB14E7">
        <w:rPr>
          <w:szCs w:val="24"/>
        </w:rPr>
        <w:t>2</w:t>
      </w:r>
      <w:r w:rsidRPr="00CB14E7">
        <w:rPr>
          <w:szCs w:val="24"/>
        </w:rPr>
        <w:t>2</w:t>
      </w:r>
      <w:r w:rsidR="00CD3E9A" w:rsidRPr="00CB14E7">
        <w:rPr>
          <w:szCs w:val="24"/>
        </w:rPr>
        <w:t xml:space="preserve"> r</w:t>
      </w:r>
      <w:r w:rsidR="00CF2BFA" w:rsidRPr="00CB14E7">
        <w:rPr>
          <w:szCs w:val="24"/>
        </w:rPr>
        <w:t>.</w:t>
      </w:r>
      <w:r w:rsidR="00C97FEB" w:rsidRPr="00CB14E7">
        <w:rPr>
          <w:szCs w:val="24"/>
        </w:rPr>
        <w:t xml:space="preserve"> w sprawie przystąpienia do sporządzenia przedmiotowe</w:t>
      </w:r>
      <w:r w:rsidRPr="00CB14E7">
        <w:rPr>
          <w:szCs w:val="24"/>
        </w:rPr>
        <w:t>j zmiany</w:t>
      </w:r>
      <w:r w:rsidR="00D402A0" w:rsidRPr="00CB14E7">
        <w:rPr>
          <w:szCs w:val="24"/>
        </w:rPr>
        <w:t xml:space="preserve"> </w:t>
      </w:r>
      <w:r w:rsidR="00C97FEB" w:rsidRPr="00CB14E7">
        <w:rPr>
          <w:szCs w:val="24"/>
        </w:rPr>
        <w:t>planu.</w:t>
      </w:r>
    </w:p>
    <w:p w14:paraId="13355586" w14:textId="2FF0DF9B" w:rsidR="00AD6AAC" w:rsidRPr="00CB14E7" w:rsidRDefault="00C97FEB" w:rsidP="00CB14E7">
      <w:pPr>
        <w:spacing w:after="120" w:line="240" w:lineRule="auto"/>
        <w:ind w:firstLine="709"/>
        <w:jc w:val="both"/>
        <w:rPr>
          <w:szCs w:val="24"/>
        </w:rPr>
      </w:pPr>
      <w:r w:rsidRPr="00CB14E7">
        <w:rPr>
          <w:szCs w:val="24"/>
        </w:rPr>
        <w:t>Ogłoszeni</w:t>
      </w:r>
      <w:r w:rsidR="001C4F83" w:rsidRPr="00CB14E7">
        <w:rPr>
          <w:szCs w:val="24"/>
        </w:rPr>
        <w:t>e</w:t>
      </w:r>
      <w:r w:rsidRPr="00CB14E7">
        <w:rPr>
          <w:szCs w:val="24"/>
        </w:rPr>
        <w:t xml:space="preserve"> o przystąpieniu do sporządzenia </w:t>
      </w:r>
      <w:r w:rsidR="0056324D" w:rsidRPr="00CB14E7">
        <w:rPr>
          <w:szCs w:val="24"/>
        </w:rPr>
        <w:t>planu miejscowego ukazał</w:t>
      </w:r>
      <w:r w:rsidR="001C4F83" w:rsidRPr="00CB14E7">
        <w:rPr>
          <w:szCs w:val="24"/>
        </w:rPr>
        <w:t>o</w:t>
      </w:r>
      <w:r w:rsidR="0056324D" w:rsidRPr="00CB14E7">
        <w:rPr>
          <w:szCs w:val="24"/>
        </w:rPr>
        <w:t xml:space="preserve"> się w </w:t>
      </w:r>
      <w:r w:rsidRPr="00CB14E7">
        <w:rPr>
          <w:szCs w:val="24"/>
        </w:rPr>
        <w:t>dni</w:t>
      </w:r>
      <w:r w:rsidR="001C4F83" w:rsidRPr="00CB14E7">
        <w:rPr>
          <w:szCs w:val="24"/>
        </w:rPr>
        <w:t>u</w:t>
      </w:r>
      <w:r w:rsidR="006D5F7E" w:rsidRPr="00CB14E7">
        <w:rPr>
          <w:szCs w:val="24"/>
        </w:rPr>
        <w:t xml:space="preserve"> </w:t>
      </w:r>
      <w:r w:rsidR="001C4F83" w:rsidRPr="00CB14E7">
        <w:rPr>
          <w:szCs w:val="24"/>
        </w:rPr>
        <w:t>20 lipca</w:t>
      </w:r>
      <w:r w:rsidR="006D5F7E" w:rsidRPr="00CB14E7">
        <w:rPr>
          <w:szCs w:val="24"/>
        </w:rPr>
        <w:t xml:space="preserve"> 202</w:t>
      </w:r>
      <w:r w:rsidR="001C4F83" w:rsidRPr="00CB14E7">
        <w:rPr>
          <w:szCs w:val="24"/>
        </w:rPr>
        <w:t>2</w:t>
      </w:r>
      <w:r w:rsidR="006D5F7E" w:rsidRPr="00CB14E7">
        <w:rPr>
          <w:szCs w:val="24"/>
        </w:rPr>
        <w:t xml:space="preserve"> r.</w:t>
      </w:r>
      <w:r w:rsidR="00CD3E9A" w:rsidRPr="00CB14E7">
        <w:rPr>
          <w:szCs w:val="24"/>
        </w:rPr>
        <w:t xml:space="preserve"> </w:t>
      </w:r>
      <w:r w:rsidRPr="00CB14E7">
        <w:rPr>
          <w:szCs w:val="24"/>
        </w:rPr>
        <w:t>w Gazecie Wyborczej. Obwieszczeni</w:t>
      </w:r>
      <w:r w:rsidR="001C4F83" w:rsidRPr="00CB14E7">
        <w:rPr>
          <w:szCs w:val="24"/>
        </w:rPr>
        <w:t>e</w:t>
      </w:r>
      <w:r w:rsidRPr="00CB14E7">
        <w:rPr>
          <w:szCs w:val="24"/>
        </w:rPr>
        <w:t xml:space="preserve"> umieszczone był</w:t>
      </w:r>
      <w:r w:rsidR="001C4F83" w:rsidRPr="00CB14E7">
        <w:rPr>
          <w:szCs w:val="24"/>
        </w:rPr>
        <w:t>o</w:t>
      </w:r>
      <w:r w:rsidRPr="00CB14E7">
        <w:rPr>
          <w:szCs w:val="24"/>
        </w:rPr>
        <w:t xml:space="preserve"> na tablic</w:t>
      </w:r>
      <w:r w:rsidR="001C4F83" w:rsidRPr="00CB14E7">
        <w:rPr>
          <w:szCs w:val="24"/>
        </w:rPr>
        <w:t>y</w:t>
      </w:r>
      <w:r w:rsidRPr="00CB14E7">
        <w:rPr>
          <w:szCs w:val="24"/>
        </w:rPr>
        <w:t xml:space="preserve"> ogłoszeń Urzędu Miasta Łodzi</w:t>
      </w:r>
      <w:r w:rsidR="00E65341" w:rsidRPr="00CB14E7">
        <w:rPr>
          <w:szCs w:val="24"/>
        </w:rPr>
        <w:t>, a ponadto</w:t>
      </w:r>
      <w:r w:rsidRPr="00CB14E7">
        <w:rPr>
          <w:szCs w:val="24"/>
        </w:rPr>
        <w:t xml:space="preserve"> na stronie </w:t>
      </w:r>
      <w:r w:rsidR="005718FC" w:rsidRPr="00CB14E7">
        <w:rPr>
          <w:szCs w:val="24"/>
        </w:rPr>
        <w:t>BIP</w:t>
      </w:r>
      <w:r w:rsidRPr="00CB14E7">
        <w:rPr>
          <w:szCs w:val="24"/>
        </w:rPr>
        <w:t xml:space="preserve"> www.mpu.lodz.pl oraz na tablicy ogłoszeń Miejskiej Pracowni Urbanistycznej w</w:t>
      </w:r>
      <w:r w:rsidR="001C4F83" w:rsidRPr="00CB14E7">
        <w:rPr>
          <w:szCs w:val="24"/>
        </w:rPr>
        <w:t xml:space="preserve"> </w:t>
      </w:r>
      <w:r w:rsidRPr="00CB14E7">
        <w:rPr>
          <w:szCs w:val="24"/>
        </w:rPr>
        <w:t>Łodzi. We wskazany</w:t>
      </w:r>
      <w:r w:rsidR="001C4F83" w:rsidRPr="00CB14E7">
        <w:rPr>
          <w:szCs w:val="24"/>
        </w:rPr>
        <w:t>m</w:t>
      </w:r>
      <w:r w:rsidRPr="00CB14E7">
        <w:rPr>
          <w:szCs w:val="24"/>
        </w:rPr>
        <w:t xml:space="preserve"> w ogłoszeni</w:t>
      </w:r>
      <w:r w:rsidR="001C4F83" w:rsidRPr="00CB14E7">
        <w:rPr>
          <w:szCs w:val="24"/>
        </w:rPr>
        <w:t>u</w:t>
      </w:r>
      <w:r w:rsidR="00AD6AAC" w:rsidRPr="00CB14E7">
        <w:rPr>
          <w:szCs w:val="24"/>
        </w:rPr>
        <w:t xml:space="preserve"> termin</w:t>
      </w:r>
      <w:r w:rsidR="001C4F83" w:rsidRPr="00CB14E7">
        <w:rPr>
          <w:szCs w:val="24"/>
        </w:rPr>
        <w:t>ie</w:t>
      </w:r>
      <w:r w:rsidRPr="00CB14E7">
        <w:rPr>
          <w:szCs w:val="24"/>
        </w:rPr>
        <w:t xml:space="preserve"> przewidziany</w:t>
      </w:r>
      <w:r w:rsidR="001C4F83" w:rsidRPr="00CB14E7">
        <w:rPr>
          <w:szCs w:val="24"/>
        </w:rPr>
        <w:t>m</w:t>
      </w:r>
      <w:r w:rsidRPr="00CB14E7">
        <w:rPr>
          <w:szCs w:val="24"/>
        </w:rPr>
        <w:t xml:space="preserve"> na składanie wniosków do </w:t>
      </w:r>
      <w:r w:rsidR="001C4F83" w:rsidRPr="00CB14E7">
        <w:rPr>
          <w:szCs w:val="24"/>
        </w:rPr>
        <w:t xml:space="preserve">zmiany </w:t>
      </w:r>
      <w:r w:rsidRPr="00CB14E7">
        <w:rPr>
          <w:szCs w:val="24"/>
        </w:rPr>
        <w:t xml:space="preserve">planu tj. </w:t>
      </w:r>
      <w:r w:rsidR="00AD6AAC" w:rsidRPr="00CB14E7">
        <w:rPr>
          <w:szCs w:val="24"/>
        </w:rPr>
        <w:t>od dnia 2</w:t>
      </w:r>
      <w:r w:rsidR="001C4F83" w:rsidRPr="00CB14E7">
        <w:rPr>
          <w:szCs w:val="24"/>
        </w:rPr>
        <w:t>0</w:t>
      </w:r>
      <w:r w:rsidR="00AD6AAC" w:rsidRPr="00CB14E7">
        <w:rPr>
          <w:szCs w:val="24"/>
        </w:rPr>
        <w:t xml:space="preserve"> </w:t>
      </w:r>
      <w:r w:rsidR="001C4F83" w:rsidRPr="00CB14E7">
        <w:rPr>
          <w:szCs w:val="24"/>
        </w:rPr>
        <w:t>lipca</w:t>
      </w:r>
      <w:r w:rsidR="00AD6AAC" w:rsidRPr="00CB14E7">
        <w:rPr>
          <w:szCs w:val="24"/>
        </w:rPr>
        <w:t xml:space="preserve"> 202</w:t>
      </w:r>
      <w:r w:rsidR="001C4F83" w:rsidRPr="00CB14E7">
        <w:rPr>
          <w:szCs w:val="24"/>
        </w:rPr>
        <w:t>2</w:t>
      </w:r>
      <w:r w:rsidR="00AD6AAC" w:rsidRPr="00CB14E7">
        <w:rPr>
          <w:szCs w:val="24"/>
        </w:rPr>
        <w:t xml:space="preserve"> r. do dnia </w:t>
      </w:r>
      <w:r w:rsidR="001C4F83" w:rsidRPr="00CB14E7">
        <w:rPr>
          <w:szCs w:val="24"/>
        </w:rPr>
        <w:t>12</w:t>
      </w:r>
      <w:r w:rsidR="00AD6AAC" w:rsidRPr="00CB14E7">
        <w:rPr>
          <w:szCs w:val="24"/>
        </w:rPr>
        <w:t xml:space="preserve"> </w:t>
      </w:r>
      <w:r w:rsidR="001C4F83" w:rsidRPr="00CB14E7">
        <w:rPr>
          <w:szCs w:val="24"/>
        </w:rPr>
        <w:t>sierpnia</w:t>
      </w:r>
      <w:r w:rsidR="00AD6AAC" w:rsidRPr="00CB14E7">
        <w:rPr>
          <w:szCs w:val="24"/>
        </w:rPr>
        <w:t xml:space="preserve"> 202</w:t>
      </w:r>
      <w:r w:rsidR="001C4F83" w:rsidRPr="00CB14E7">
        <w:rPr>
          <w:szCs w:val="24"/>
        </w:rPr>
        <w:t>2</w:t>
      </w:r>
      <w:r w:rsidR="00AD6AAC" w:rsidRPr="00CB14E7">
        <w:rPr>
          <w:szCs w:val="24"/>
        </w:rPr>
        <w:t xml:space="preserve"> r. </w:t>
      </w:r>
      <w:r w:rsidR="003329D9" w:rsidRPr="00CB14E7">
        <w:rPr>
          <w:szCs w:val="24"/>
        </w:rPr>
        <w:t>wpłyn</w:t>
      </w:r>
      <w:r w:rsidR="001C4F83" w:rsidRPr="00CB14E7">
        <w:rPr>
          <w:szCs w:val="24"/>
        </w:rPr>
        <w:t>ął</w:t>
      </w:r>
      <w:r w:rsidR="003329D9" w:rsidRPr="00CB14E7">
        <w:rPr>
          <w:szCs w:val="24"/>
        </w:rPr>
        <w:t xml:space="preserve"> </w:t>
      </w:r>
      <w:r w:rsidR="001C4F83" w:rsidRPr="00CB14E7">
        <w:rPr>
          <w:szCs w:val="24"/>
        </w:rPr>
        <w:t>1</w:t>
      </w:r>
      <w:r w:rsidR="003329D9" w:rsidRPr="00CB14E7">
        <w:rPr>
          <w:szCs w:val="24"/>
        </w:rPr>
        <w:t> </w:t>
      </w:r>
      <w:r w:rsidR="00AD6AAC" w:rsidRPr="00CB14E7">
        <w:rPr>
          <w:szCs w:val="24"/>
        </w:rPr>
        <w:t>wnios</w:t>
      </w:r>
      <w:r w:rsidR="001C4F83" w:rsidRPr="00CB14E7">
        <w:rPr>
          <w:szCs w:val="24"/>
        </w:rPr>
        <w:t>ek</w:t>
      </w:r>
      <w:r w:rsidR="00AD6AAC" w:rsidRPr="00CB14E7">
        <w:rPr>
          <w:szCs w:val="24"/>
        </w:rPr>
        <w:t xml:space="preserve">. </w:t>
      </w:r>
      <w:bookmarkStart w:id="0" w:name="_Hlk57649130"/>
      <w:r w:rsidR="00AD6AAC" w:rsidRPr="00CB14E7">
        <w:rPr>
          <w:szCs w:val="24"/>
        </w:rPr>
        <w:t xml:space="preserve">Prezydent Miasta Łodzi zarządzeniem Nr </w:t>
      </w:r>
      <w:r w:rsidR="00A23BD8" w:rsidRPr="00CB14E7">
        <w:rPr>
          <w:szCs w:val="24"/>
        </w:rPr>
        <w:t>2317</w:t>
      </w:r>
      <w:r w:rsidR="00AD6AAC" w:rsidRPr="00CB14E7">
        <w:rPr>
          <w:szCs w:val="24"/>
        </w:rPr>
        <w:t>/2022 z dnia 1</w:t>
      </w:r>
      <w:r w:rsidR="00A23BD8" w:rsidRPr="00CB14E7">
        <w:rPr>
          <w:szCs w:val="24"/>
        </w:rPr>
        <w:t>8</w:t>
      </w:r>
      <w:r w:rsidR="00AD6AAC" w:rsidRPr="00CB14E7">
        <w:rPr>
          <w:szCs w:val="24"/>
        </w:rPr>
        <w:t xml:space="preserve"> </w:t>
      </w:r>
      <w:r w:rsidR="00A23BD8" w:rsidRPr="00CB14E7">
        <w:rPr>
          <w:szCs w:val="24"/>
        </w:rPr>
        <w:t>października</w:t>
      </w:r>
      <w:r w:rsidR="00AD6AAC" w:rsidRPr="00CB14E7">
        <w:rPr>
          <w:szCs w:val="24"/>
        </w:rPr>
        <w:t xml:space="preserve"> 2022 r. rozpatrzył wnios</w:t>
      </w:r>
      <w:r w:rsidR="00A23BD8" w:rsidRPr="00CB14E7">
        <w:rPr>
          <w:szCs w:val="24"/>
        </w:rPr>
        <w:t>ek</w:t>
      </w:r>
      <w:r w:rsidR="00AD6AAC" w:rsidRPr="00CB14E7">
        <w:rPr>
          <w:szCs w:val="24"/>
        </w:rPr>
        <w:t>.</w:t>
      </w:r>
      <w:bookmarkEnd w:id="0"/>
      <w:r w:rsidR="00DB798C" w:rsidRPr="00CB14E7">
        <w:rPr>
          <w:szCs w:val="24"/>
        </w:rPr>
        <w:t xml:space="preserve"> Rozstrzygnięcie wniosk</w:t>
      </w:r>
      <w:r w:rsidR="00A23BD8" w:rsidRPr="00CB14E7">
        <w:rPr>
          <w:szCs w:val="24"/>
        </w:rPr>
        <w:t>u</w:t>
      </w:r>
      <w:r w:rsidR="00DB798C" w:rsidRPr="00CB14E7">
        <w:rPr>
          <w:szCs w:val="24"/>
        </w:rPr>
        <w:t xml:space="preserve"> zamieszczono na stronie Biuletynu Informacji Publicznej Urzędu Miasta Łodzi.</w:t>
      </w:r>
    </w:p>
    <w:p w14:paraId="001EBFA3" w14:textId="427F0EA3" w:rsidR="001413BB" w:rsidRPr="00CB14E7" w:rsidRDefault="00C97FEB" w:rsidP="00CB14E7">
      <w:pPr>
        <w:spacing w:after="120" w:line="240" w:lineRule="auto"/>
        <w:ind w:firstLine="709"/>
        <w:jc w:val="both"/>
        <w:rPr>
          <w:szCs w:val="24"/>
        </w:rPr>
      </w:pPr>
      <w:r w:rsidRPr="00CB14E7">
        <w:rPr>
          <w:szCs w:val="24"/>
        </w:rPr>
        <w:t>Projekt</w:t>
      </w:r>
      <w:r w:rsidR="00AE53E5" w:rsidRPr="00CB14E7">
        <w:rPr>
          <w:szCs w:val="24"/>
        </w:rPr>
        <w:t xml:space="preserve"> zmiany</w:t>
      </w:r>
      <w:r w:rsidRPr="00CB14E7">
        <w:rPr>
          <w:szCs w:val="24"/>
        </w:rPr>
        <w:t xml:space="preserve"> planu </w:t>
      </w:r>
      <w:r w:rsidR="000051E7" w:rsidRPr="00CB14E7">
        <w:rPr>
          <w:szCs w:val="24"/>
        </w:rPr>
        <w:t xml:space="preserve">miejscowego </w:t>
      </w:r>
      <w:r w:rsidRPr="00CB14E7">
        <w:rPr>
          <w:szCs w:val="24"/>
        </w:rPr>
        <w:t>został wykonany z zachowaniem wymogów związanych z</w:t>
      </w:r>
      <w:r w:rsidR="005B5F55" w:rsidRPr="00CB14E7">
        <w:rPr>
          <w:szCs w:val="24"/>
        </w:rPr>
        <w:t> </w:t>
      </w:r>
      <w:r w:rsidRPr="00CB14E7">
        <w:rPr>
          <w:szCs w:val="24"/>
        </w:rPr>
        <w:t xml:space="preserve">procedurą sporządzania planu określoną w art. 17 </w:t>
      </w:r>
      <w:r w:rsidR="000E4047" w:rsidRPr="00CB14E7">
        <w:rPr>
          <w:szCs w:val="24"/>
        </w:rPr>
        <w:t xml:space="preserve">i 27 </w:t>
      </w:r>
      <w:r w:rsidRPr="00CB14E7">
        <w:rPr>
          <w:szCs w:val="24"/>
        </w:rPr>
        <w:t>ustawy z dnia 27 marca 2003 r.</w:t>
      </w:r>
      <w:r w:rsidR="005B5F55" w:rsidRPr="00CB14E7">
        <w:rPr>
          <w:szCs w:val="24"/>
        </w:rPr>
        <w:t xml:space="preserve"> </w:t>
      </w:r>
      <w:r w:rsidR="00EC727E" w:rsidRPr="00CB14E7">
        <w:rPr>
          <w:szCs w:val="24"/>
        </w:rPr>
        <w:t>o </w:t>
      </w:r>
      <w:r w:rsidRPr="00CB14E7">
        <w:rPr>
          <w:szCs w:val="24"/>
        </w:rPr>
        <w:t>planowaniu i</w:t>
      </w:r>
      <w:r w:rsidR="005B5F55" w:rsidRPr="00CB14E7">
        <w:rPr>
          <w:szCs w:val="24"/>
        </w:rPr>
        <w:t> </w:t>
      </w:r>
      <w:r w:rsidRPr="00CB14E7">
        <w:rPr>
          <w:szCs w:val="24"/>
        </w:rPr>
        <w:t xml:space="preserve">zagospodarowaniu przestrzennym </w:t>
      </w:r>
      <w:r w:rsidR="005C0868" w:rsidRPr="00CB14E7">
        <w:rPr>
          <w:szCs w:val="24"/>
        </w:rPr>
        <w:t>(Dz. U. z 20</w:t>
      </w:r>
      <w:r w:rsidR="00FD2AC9" w:rsidRPr="00CB14E7">
        <w:rPr>
          <w:szCs w:val="24"/>
        </w:rPr>
        <w:t>2</w:t>
      </w:r>
      <w:r w:rsidR="005E4777" w:rsidRPr="00CB14E7">
        <w:rPr>
          <w:szCs w:val="24"/>
        </w:rPr>
        <w:t>2</w:t>
      </w:r>
      <w:r w:rsidR="005C0868" w:rsidRPr="00CB14E7">
        <w:rPr>
          <w:szCs w:val="24"/>
        </w:rPr>
        <w:t xml:space="preserve"> r. poz.</w:t>
      </w:r>
      <w:r w:rsidR="00CF2BFA" w:rsidRPr="00CB14E7">
        <w:rPr>
          <w:szCs w:val="24"/>
        </w:rPr>
        <w:t xml:space="preserve"> </w:t>
      </w:r>
      <w:r w:rsidR="005E4777" w:rsidRPr="00CB14E7">
        <w:rPr>
          <w:szCs w:val="24"/>
        </w:rPr>
        <w:t>503</w:t>
      </w:r>
      <w:r w:rsidR="00AE53E5" w:rsidRPr="00CB14E7">
        <w:rPr>
          <w:szCs w:val="24"/>
        </w:rPr>
        <w:t xml:space="preserve"> z </w:t>
      </w:r>
      <w:proofErr w:type="spellStart"/>
      <w:r w:rsidR="00AE53E5" w:rsidRPr="00CB14E7">
        <w:rPr>
          <w:szCs w:val="24"/>
        </w:rPr>
        <w:t>późn</w:t>
      </w:r>
      <w:proofErr w:type="spellEnd"/>
      <w:r w:rsidR="00AE53E5" w:rsidRPr="00CB14E7">
        <w:rPr>
          <w:szCs w:val="24"/>
        </w:rPr>
        <w:t>. zm.</w:t>
      </w:r>
      <w:r w:rsidR="00807608" w:rsidRPr="00CB14E7">
        <w:rPr>
          <w:szCs w:val="24"/>
        </w:rPr>
        <w:t>)</w:t>
      </w:r>
      <w:r w:rsidR="00E21776" w:rsidRPr="00CB14E7">
        <w:rPr>
          <w:szCs w:val="24"/>
        </w:rPr>
        <w:t>, w</w:t>
      </w:r>
      <w:r w:rsidR="00AE53E5" w:rsidRPr="00CB14E7">
        <w:rPr>
          <w:szCs w:val="24"/>
        </w:rPr>
        <w:t> </w:t>
      </w:r>
      <w:r w:rsidR="00E21776" w:rsidRPr="00CB14E7">
        <w:rPr>
          <w:szCs w:val="24"/>
        </w:rPr>
        <w:t>tym</w:t>
      </w:r>
      <w:r w:rsidRPr="00CB14E7">
        <w:rPr>
          <w:szCs w:val="24"/>
        </w:rPr>
        <w:t xml:space="preserve"> uzyskał niezbędne i</w:t>
      </w:r>
      <w:r w:rsidR="005B5F55" w:rsidRPr="00CB14E7">
        <w:rPr>
          <w:szCs w:val="24"/>
        </w:rPr>
        <w:t> </w:t>
      </w:r>
      <w:r w:rsidRPr="00CB14E7">
        <w:rPr>
          <w:szCs w:val="24"/>
        </w:rPr>
        <w:t>wymagane prawem opinie i</w:t>
      </w:r>
      <w:r w:rsidR="00FF5F33" w:rsidRPr="00CB14E7">
        <w:rPr>
          <w:szCs w:val="24"/>
        </w:rPr>
        <w:t> </w:t>
      </w:r>
      <w:r w:rsidRPr="00CB14E7">
        <w:rPr>
          <w:szCs w:val="24"/>
        </w:rPr>
        <w:t>uzgodnienia formalne.</w:t>
      </w:r>
    </w:p>
    <w:p w14:paraId="0212C1C8" w14:textId="118675FA" w:rsidR="00B81684" w:rsidRPr="00CB14E7" w:rsidRDefault="000E4047" w:rsidP="00CB14E7">
      <w:pPr>
        <w:spacing w:after="120" w:line="240" w:lineRule="auto"/>
        <w:ind w:firstLine="709"/>
        <w:jc w:val="both"/>
        <w:rPr>
          <w:szCs w:val="24"/>
        </w:rPr>
      </w:pPr>
      <w:r w:rsidRPr="00CB14E7">
        <w:rPr>
          <w:szCs w:val="24"/>
          <w:shd w:val="clear" w:color="auto" w:fill="FFFFFF"/>
        </w:rPr>
        <w:t xml:space="preserve">Zmiana planu dotyczy części tekstowej uchwały Nr XXIX/756/16 Rady Miejskiej </w:t>
      </w:r>
      <w:r w:rsidRPr="00CB14E7">
        <w:rPr>
          <w:szCs w:val="24"/>
          <w:shd w:val="clear" w:color="auto" w:fill="FFFFFF"/>
        </w:rPr>
        <w:br/>
        <w:t xml:space="preserve">w Łodzi z dnia 11 maja 2016 r. </w:t>
      </w:r>
      <w:r w:rsidRPr="00CB14E7">
        <w:rPr>
          <w:rFonts w:eastAsiaTheme="minorHAnsi"/>
          <w:i/>
          <w:iCs/>
          <w:szCs w:val="24"/>
        </w:rPr>
        <w:t>w sprawie uchwalenia miejscowego planu zagospodarowania przestrzennego dla części obszaru miasta Łodzi położonej w rejonie alei Tadeusza Kościuszki i</w:t>
      </w:r>
      <w:r w:rsidR="00B81684" w:rsidRPr="00CB14E7">
        <w:rPr>
          <w:rFonts w:eastAsiaTheme="minorHAnsi"/>
          <w:i/>
          <w:iCs/>
          <w:szCs w:val="24"/>
        </w:rPr>
        <w:t> </w:t>
      </w:r>
      <w:r w:rsidRPr="00CB14E7">
        <w:rPr>
          <w:rFonts w:eastAsiaTheme="minorHAnsi"/>
          <w:i/>
          <w:iCs/>
          <w:szCs w:val="24"/>
        </w:rPr>
        <w:t>ulic: Zachodniej, Ogrodowej, Północnej, Wschodniej, Prezydenta Gabriela Narutowicza, Henryka Sienkiewicza, Juliana Tuwima i Andrzeja Struga</w:t>
      </w:r>
      <w:r w:rsidRPr="00CB14E7">
        <w:rPr>
          <w:rFonts w:eastAsiaTheme="minorHAnsi"/>
          <w:szCs w:val="24"/>
        </w:rPr>
        <w:t xml:space="preserve"> </w:t>
      </w:r>
      <w:r w:rsidRPr="00CB14E7">
        <w:rPr>
          <w:rFonts w:eastAsia="Times New Roman"/>
          <w:color w:val="000000"/>
          <w:szCs w:val="24"/>
          <w:u w:color="000000"/>
        </w:rPr>
        <w:t xml:space="preserve">(Dz. Urz. Woj. Łódzkiego z 2016 r. poz. 2396) </w:t>
      </w:r>
      <w:r w:rsidRPr="00CB14E7">
        <w:rPr>
          <w:color w:val="000000"/>
          <w:szCs w:val="24"/>
          <w:shd w:val="clear" w:color="auto" w:fill="FFFFFF"/>
          <w:lang w:val="ar-SA" w:eastAsia="ar-SA"/>
        </w:rPr>
        <w:t xml:space="preserve">oraz załącznika Nr 1 do tej </w:t>
      </w:r>
      <w:r w:rsidRPr="00CB14E7">
        <w:rPr>
          <w:szCs w:val="24"/>
          <w:shd w:val="clear" w:color="auto" w:fill="FFFFFF"/>
          <w:lang w:val="ar-SA" w:eastAsia="ar-SA"/>
        </w:rPr>
        <w:t>uchwały.</w:t>
      </w:r>
      <w:r w:rsidRPr="00CB14E7">
        <w:rPr>
          <w:szCs w:val="24"/>
        </w:rPr>
        <w:t xml:space="preserve"> </w:t>
      </w:r>
      <w:r w:rsidR="00B81684" w:rsidRPr="00CB14E7">
        <w:rPr>
          <w:szCs w:val="24"/>
        </w:rPr>
        <w:t>Celem sporządzenia zmiany miejscowego planu zagospodarowania przestrzennego b</w:t>
      </w:r>
      <w:r w:rsidR="00B81684" w:rsidRPr="00CB14E7">
        <w:rPr>
          <w:szCs w:val="24"/>
          <w:u w:color="000000"/>
        </w:rPr>
        <w:t>yło ożywienie inwestycyjne oraz wypełnienie pierzei ul. Zachodniej w kontekście zakładanego wzrostu użytkowników tej przestrzeni publicznej, wynikającej z realizacji przystanku kolejowego</w:t>
      </w:r>
      <w:r w:rsidR="000D5F20" w:rsidRPr="00CB14E7">
        <w:rPr>
          <w:szCs w:val="24"/>
          <w:u w:color="000000"/>
        </w:rPr>
        <w:t xml:space="preserve"> </w:t>
      </w:r>
      <w:r w:rsidR="000D5F20" w:rsidRPr="00CB14E7">
        <w:rPr>
          <w:color w:val="000000"/>
          <w:szCs w:val="24"/>
          <w:u w:color="000000"/>
        </w:rPr>
        <w:t>Łódź – Śródmieście</w:t>
      </w:r>
      <w:r w:rsidR="00B81684" w:rsidRPr="00CB14E7">
        <w:rPr>
          <w:szCs w:val="24"/>
          <w:u w:color="000000"/>
        </w:rPr>
        <w:t>.</w:t>
      </w:r>
      <w:r w:rsidR="00B81684" w:rsidRPr="00CB14E7">
        <w:rPr>
          <w:szCs w:val="24"/>
        </w:rPr>
        <w:t xml:space="preserve"> </w:t>
      </w:r>
      <w:r w:rsidR="000D5F20" w:rsidRPr="00CB14E7">
        <w:rPr>
          <w:color w:val="000000"/>
          <w:szCs w:val="24"/>
          <w:u w:color="000000"/>
        </w:rPr>
        <w:t>Ustalona w planie miejscowym</w:t>
      </w:r>
      <w:r w:rsidR="00A938AB">
        <w:rPr>
          <w:color w:val="000000"/>
          <w:szCs w:val="24"/>
          <w:u w:color="000000"/>
        </w:rPr>
        <w:t xml:space="preserve"> z 2016 r.</w:t>
      </w:r>
      <w:r w:rsidR="000D5F20" w:rsidRPr="00CB14E7">
        <w:rPr>
          <w:color w:val="000000"/>
          <w:szCs w:val="24"/>
          <w:u w:color="000000"/>
        </w:rPr>
        <w:t xml:space="preserve"> ulica dojazdowa </w:t>
      </w:r>
      <w:proofErr w:type="spellStart"/>
      <w:r w:rsidR="000D5F20" w:rsidRPr="00CB14E7">
        <w:rPr>
          <w:color w:val="000000"/>
          <w:szCs w:val="24"/>
          <w:u w:color="000000"/>
        </w:rPr>
        <w:t>wewnątrzkwartałowa</w:t>
      </w:r>
      <w:proofErr w:type="spellEnd"/>
      <w:r w:rsidR="000D5F20" w:rsidRPr="00CB14E7">
        <w:rPr>
          <w:color w:val="000000"/>
          <w:szCs w:val="24"/>
          <w:u w:color="000000"/>
        </w:rPr>
        <w:t xml:space="preserve"> 4.04 KDDW dzieli</w:t>
      </w:r>
      <w:r w:rsidR="00A938AB">
        <w:rPr>
          <w:color w:val="000000"/>
          <w:szCs w:val="24"/>
          <w:u w:color="000000"/>
        </w:rPr>
        <w:t>ła</w:t>
      </w:r>
      <w:r w:rsidR="000D5F20" w:rsidRPr="00CB14E7">
        <w:rPr>
          <w:color w:val="000000"/>
          <w:szCs w:val="24"/>
          <w:u w:color="000000"/>
        </w:rPr>
        <w:t xml:space="preserve"> kwartał na teren zabudowy mieszkaniowej wielorodzinnej lub usługowej oraz teren zabudowy usługowej. Działki, na których wyznaczona została ww. droga publiczna dotychczas nie zostały zagospodarowane, a obszar charakteryzuje się stagnacją inwestycyjną. Również ograniczenie możliwej do realizacji funkcji zabudowy stanowi znaczące utrudnienie wobec dynamicznie zmieniających się potrzeb rynku nieruchomości.</w:t>
      </w:r>
    </w:p>
    <w:p w14:paraId="73E80F3F" w14:textId="77777777" w:rsidR="000D5F20" w:rsidRPr="00CB14E7" w:rsidRDefault="000D5F20" w:rsidP="00CB14E7">
      <w:pPr>
        <w:spacing w:before="100" w:after="100" w:line="240" w:lineRule="auto"/>
        <w:rPr>
          <w:color w:val="000000"/>
          <w:szCs w:val="24"/>
          <w:u w:color="000000"/>
        </w:rPr>
      </w:pPr>
      <w:r w:rsidRPr="00CB14E7">
        <w:rPr>
          <w:color w:val="000000"/>
          <w:szCs w:val="24"/>
          <w:u w:color="000000"/>
        </w:rPr>
        <w:lastRenderedPageBreak/>
        <w:t>Zmiana planu dotyczy przede wszystkim:</w:t>
      </w:r>
    </w:p>
    <w:p w14:paraId="289DD4BB" w14:textId="1921B00A" w:rsidR="000D5F20" w:rsidRPr="00CB14E7" w:rsidRDefault="000D5F20" w:rsidP="00CB14E7">
      <w:pPr>
        <w:pStyle w:val="Akapitzlist"/>
        <w:numPr>
          <w:ilvl w:val="0"/>
          <w:numId w:val="21"/>
        </w:numPr>
        <w:spacing w:before="100" w:after="100" w:line="240" w:lineRule="auto"/>
        <w:ind w:left="567" w:hanging="283"/>
        <w:jc w:val="both"/>
        <w:rPr>
          <w:color w:val="000000"/>
          <w:szCs w:val="24"/>
          <w:u w:color="000000"/>
        </w:rPr>
      </w:pPr>
      <w:r w:rsidRPr="00CB14E7">
        <w:rPr>
          <w:color w:val="000000"/>
          <w:szCs w:val="24"/>
          <w:u w:color="000000"/>
        </w:rPr>
        <w:t>likwidacji części terenu drogi publicznej oznaczonego symbolem 4.04 KDDW oraz strefy przejścia i przejazdu,</w:t>
      </w:r>
    </w:p>
    <w:p w14:paraId="49F6D2B0" w14:textId="3C6B3012" w:rsidR="000D5F20" w:rsidRPr="00CB14E7" w:rsidRDefault="000D5F20" w:rsidP="00CB14E7">
      <w:pPr>
        <w:pStyle w:val="Akapitzlist"/>
        <w:numPr>
          <w:ilvl w:val="0"/>
          <w:numId w:val="21"/>
        </w:numPr>
        <w:spacing w:before="100" w:after="100" w:line="240" w:lineRule="auto"/>
        <w:ind w:left="567" w:hanging="283"/>
        <w:jc w:val="both"/>
        <w:rPr>
          <w:color w:val="000000"/>
          <w:szCs w:val="24"/>
          <w:u w:color="000000"/>
        </w:rPr>
      </w:pPr>
      <w:r w:rsidRPr="00CB14E7">
        <w:rPr>
          <w:color w:val="000000"/>
          <w:szCs w:val="24"/>
          <w:u w:color="000000"/>
        </w:rPr>
        <w:t>rozszerzenia zakresu przeznaczenia podstawowego terenu oznaczonego symbolem 4.02 U o zabudowę mieszkaniową wielorodzinną,</w:t>
      </w:r>
    </w:p>
    <w:p w14:paraId="1CFD9217" w14:textId="77200478" w:rsidR="000D5F20" w:rsidRPr="00CB14E7" w:rsidRDefault="000D5F20" w:rsidP="00CB14E7">
      <w:pPr>
        <w:pStyle w:val="Akapitzlist"/>
        <w:numPr>
          <w:ilvl w:val="0"/>
          <w:numId w:val="21"/>
        </w:numPr>
        <w:spacing w:before="100" w:after="100" w:line="240" w:lineRule="auto"/>
        <w:ind w:left="567" w:hanging="283"/>
        <w:jc w:val="both"/>
        <w:rPr>
          <w:color w:val="000000"/>
          <w:szCs w:val="24"/>
          <w:u w:color="000000"/>
        </w:rPr>
      </w:pPr>
      <w:r w:rsidRPr="00CB14E7">
        <w:rPr>
          <w:color w:val="000000"/>
          <w:szCs w:val="24"/>
          <w:u w:color="000000"/>
        </w:rPr>
        <w:t>usunięcia ciągów pieszych 4.05 KDX i 4.06 KDX oraz strefy przejścia i przejazdu bramowego, które z uwagi na likwidację części terenu drogi publicznej 4.04 KDDW tracą ciągłość powiązań komunikacyjnych pomiędzy ul. Piotrkowską a ul. Zachodnią,</w:t>
      </w:r>
    </w:p>
    <w:p w14:paraId="46DA4243" w14:textId="225858F2" w:rsidR="000D5F20" w:rsidRPr="00CB14E7" w:rsidRDefault="000D5F20" w:rsidP="00CB14E7">
      <w:pPr>
        <w:pStyle w:val="Akapitzlist"/>
        <w:numPr>
          <w:ilvl w:val="0"/>
          <w:numId w:val="21"/>
        </w:numPr>
        <w:spacing w:before="100" w:after="100" w:line="240" w:lineRule="auto"/>
        <w:ind w:left="567" w:hanging="283"/>
        <w:jc w:val="both"/>
        <w:rPr>
          <w:color w:val="000000"/>
          <w:szCs w:val="24"/>
          <w:u w:color="000000"/>
        </w:rPr>
      </w:pPr>
      <w:r w:rsidRPr="00CB14E7">
        <w:rPr>
          <w:color w:val="000000"/>
          <w:szCs w:val="24"/>
          <w:u w:color="000000"/>
        </w:rPr>
        <w:t>korekty przebiegu części linii rozgraniczających tereny oraz usunięcia lub modyfikacji części linii zabudowy, wynikające z powyższych zmian lub istniejących uwarunkowań,</w:t>
      </w:r>
    </w:p>
    <w:p w14:paraId="3E2CF03D" w14:textId="1B238723" w:rsidR="000D5F20" w:rsidRPr="00CB14E7" w:rsidRDefault="000D5F20" w:rsidP="00CB14E7">
      <w:pPr>
        <w:pStyle w:val="Akapitzlist"/>
        <w:numPr>
          <w:ilvl w:val="0"/>
          <w:numId w:val="21"/>
        </w:numPr>
        <w:spacing w:before="100" w:after="100" w:line="240" w:lineRule="auto"/>
        <w:ind w:left="567" w:hanging="283"/>
        <w:jc w:val="both"/>
        <w:rPr>
          <w:color w:val="000000"/>
          <w:szCs w:val="24"/>
          <w:u w:color="000000"/>
        </w:rPr>
      </w:pPr>
      <w:r w:rsidRPr="00CB14E7">
        <w:rPr>
          <w:color w:val="000000"/>
          <w:szCs w:val="24"/>
          <w:u w:color="000000"/>
        </w:rPr>
        <w:t>umożliwienia lokalizacji zabudowy mieszkaniowej służącej rozwojowi społecznego budownictwa czynszowego.</w:t>
      </w:r>
    </w:p>
    <w:p w14:paraId="3CA06C18" w14:textId="0389AE0F" w:rsidR="00A12894" w:rsidRPr="00CB14E7" w:rsidRDefault="000D5F20" w:rsidP="00CB14E7">
      <w:pPr>
        <w:spacing w:before="100" w:after="100" w:line="240" w:lineRule="auto"/>
        <w:jc w:val="both"/>
        <w:rPr>
          <w:color w:val="000000"/>
          <w:szCs w:val="24"/>
          <w:u w:color="000000"/>
        </w:rPr>
      </w:pPr>
      <w:r w:rsidRPr="00CB14E7">
        <w:rPr>
          <w:szCs w:val="24"/>
        </w:rPr>
        <w:t xml:space="preserve">W projekcie zmiany planu miejscowego zostały wskazane </w:t>
      </w:r>
      <w:r w:rsidR="00A12894" w:rsidRPr="00CB14E7">
        <w:rPr>
          <w:szCs w:val="24"/>
        </w:rPr>
        <w:t xml:space="preserve">również </w:t>
      </w:r>
      <w:r w:rsidRPr="00CB14E7">
        <w:rPr>
          <w:szCs w:val="24"/>
        </w:rPr>
        <w:t xml:space="preserve">strefy oddziaływania </w:t>
      </w:r>
      <w:r w:rsidRPr="00CB14E7">
        <w:rPr>
          <w:color w:val="000000"/>
          <w:szCs w:val="24"/>
          <w:u w:color="000000"/>
        </w:rPr>
        <w:t>wyznaczone w decyzji nr 6/2020 Wojewody Łódzkiego z dnia 30 listopada 2020 r. o ustaleniu lokalizacji linii kolejowej, wydanej na podstawie ustawy z dnia 28 marca 2003 r. o transporcie kolejowym (Dz. U. z 2023 r. poz. 602).</w:t>
      </w:r>
      <w:r w:rsidR="00A12894" w:rsidRPr="00CB14E7">
        <w:rPr>
          <w:color w:val="000000"/>
          <w:szCs w:val="24"/>
          <w:u w:color="000000"/>
        </w:rPr>
        <w:t xml:space="preserve"> Pozostałe zmiany planu miejscowego mają charakter porządkujący, usprawniający lub redakcyjny.</w:t>
      </w:r>
    </w:p>
    <w:p w14:paraId="4448D1F2" w14:textId="4DB77E48" w:rsidR="00B81684" w:rsidRPr="00CB14E7" w:rsidRDefault="00B81684" w:rsidP="00CB14E7">
      <w:pPr>
        <w:spacing w:after="120" w:line="240" w:lineRule="auto"/>
        <w:ind w:firstLine="709"/>
        <w:jc w:val="both"/>
        <w:rPr>
          <w:color w:val="FF0000"/>
          <w:szCs w:val="24"/>
        </w:rPr>
      </w:pPr>
      <w:r w:rsidRPr="00CB14E7">
        <w:rPr>
          <w:szCs w:val="24"/>
        </w:rPr>
        <w:t xml:space="preserve">Przyjęte w zmianie planu miejscowego ustalenia dotyczące struktury przestrzennej i zagospodarowania terenów uwzględniają konieczność zachowania ładu przestrzennego. Ustalenia te są zgodne z obowiązującym Studium uwarunkowań i kierunków zagospodarowania przestrzennego miasta Łodzi uchwalonym uchwałą Nr LXIX/1753/18 Rady Miejskiej w Łodzi z dnia 28 marca 2018 r., zmienioną uchwałami Rady Miejskiej w Łodzi Nr VI/215/19 z dnia 6 marca 2019 r. i Nr LII/1605/21 z dnia 22 grudnia 2021 r. </w:t>
      </w:r>
    </w:p>
    <w:p w14:paraId="58906B11" w14:textId="77777777" w:rsidR="000E4047" w:rsidRPr="00CB14E7" w:rsidRDefault="000E4047" w:rsidP="00CB14E7">
      <w:pPr>
        <w:spacing w:after="120" w:line="240" w:lineRule="auto"/>
        <w:ind w:firstLine="709"/>
        <w:jc w:val="both"/>
        <w:rPr>
          <w:color w:val="FF0000"/>
          <w:szCs w:val="24"/>
        </w:rPr>
      </w:pPr>
      <w:r w:rsidRPr="00CB14E7">
        <w:rPr>
          <w:szCs w:val="24"/>
        </w:rPr>
        <w:t>Do projektu zmiany planu sporządzono prognozę oddziaływania na środowisko, która stanowi realizację obowiązku określonego</w:t>
      </w:r>
      <w:r w:rsidRPr="00CB14E7">
        <w:rPr>
          <w:color w:val="FF0000"/>
          <w:szCs w:val="24"/>
        </w:rPr>
        <w:t xml:space="preserve"> </w:t>
      </w:r>
      <w:r w:rsidRPr="00CB14E7">
        <w:rPr>
          <w:szCs w:val="24"/>
        </w:rPr>
        <w:t>w art. 17 pkt 4 ustawy z dnia 27 marca 2003 r. o planowaniu i zagospodarowaniu przestrzennym oraz art. 46 ust. 1 pkt 1 i art. 51 ustawy z dnia 3 października 2008 r. o udostępnieniu informacji o środowisku i jego ochronie, udziale społeczeństwa w ochronie środowiska oraz o ocenach oddziaływania na środowisko.</w:t>
      </w:r>
    </w:p>
    <w:p w14:paraId="4F0FCA39" w14:textId="1C035732" w:rsidR="005C76C0" w:rsidRPr="00CB14E7" w:rsidRDefault="00C97FEB" w:rsidP="00CB14E7">
      <w:pPr>
        <w:spacing w:after="120" w:line="240" w:lineRule="auto"/>
        <w:ind w:firstLine="709"/>
        <w:jc w:val="both"/>
        <w:rPr>
          <w:szCs w:val="24"/>
        </w:rPr>
      </w:pPr>
      <w:r w:rsidRPr="00CB14E7">
        <w:rPr>
          <w:szCs w:val="24"/>
        </w:rPr>
        <w:t>Zgodnie z obowiązkiem wynikającym z art. 53 ustawy z dnia 3 października 2008 r. o</w:t>
      </w:r>
      <w:r w:rsidR="005B5F55" w:rsidRPr="00CB14E7">
        <w:rPr>
          <w:szCs w:val="24"/>
        </w:rPr>
        <w:t> </w:t>
      </w:r>
      <w:r w:rsidRPr="00CB14E7">
        <w:rPr>
          <w:szCs w:val="24"/>
        </w:rPr>
        <w:t xml:space="preserve">udostępnieniu informacji o środowisku i jego ochronie, udziale społeczeństwa w ochronie środowiska oraz </w:t>
      </w:r>
      <w:r w:rsidR="00044C12" w:rsidRPr="00CB14E7">
        <w:rPr>
          <w:szCs w:val="24"/>
        </w:rPr>
        <w:t xml:space="preserve">o </w:t>
      </w:r>
      <w:r w:rsidRPr="00CB14E7">
        <w:rPr>
          <w:szCs w:val="24"/>
        </w:rPr>
        <w:t>oce</w:t>
      </w:r>
      <w:r w:rsidR="001A214E" w:rsidRPr="00CB14E7">
        <w:rPr>
          <w:szCs w:val="24"/>
        </w:rPr>
        <w:t>n</w:t>
      </w:r>
      <w:r w:rsidRPr="00CB14E7">
        <w:rPr>
          <w:szCs w:val="24"/>
        </w:rPr>
        <w:t>ach oddziaływania na środowisko</w:t>
      </w:r>
      <w:r w:rsidR="00B64F3A" w:rsidRPr="00CB14E7">
        <w:rPr>
          <w:szCs w:val="24"/>
        </w:rPr>
        <w:t>,</w:t>
      </w:r>
      <w:r w:rsidR="0089219B" w:rsidRPr="00CB14E7">
        <w:rPr>
          <w:szCs w:val="24"/>
        </w:rPr>
        <w:t xml:space="preserve"> </w:t>
      </w:r>
      <w:r w:rsidR="00302A51" w:rsidRPr="00CB14E7">
        <w:rPr>
          <w:szCs w:val="24"/>
        </w:rPr>
        <w:t>pismami z dnia</w:t>
      </w:r>
      <w:r w:rsidR="00B64F3A" w:rsidRPr="00CB14E7">
        <w:rPr>
          <w:szCs w:val="24"/>
        </w:rPr>
        <w:t xml:space="preserve"> </w:t>
      </w:r>
      <w:r w:rsidR="000E4047" w:rsidRPr="00CB14E7">
        <w:rPr>
          <w:szCs w:val="24"/>
        </w:rPr>
        <w:t>12</w:t>
      </w:r>
      <w:r w:rsidR="00502649" w:rsidRPr="00CB14E7">
        <w:rPr>
          <w:szCs w:val="24"/>
        </w:rPr>
        <w:t xml:space="preserve"> </w:t>
      </w:r>
      <w:r w:rsidR="000E4047" w:rsidRPr="00CB14E7">
        <w:rPr>
          <w:szCs w:val="24"/>
        </w:rPr>
        <w:t>lipca</w:t>
      </w:r>
      <w:r w:rsidR="00CC62BD" w:rsidRPr="00CB14E7">
        <w:rPr>
          <w:szCs w:val="24"/>
        </w:rPr>
        <w:t xml:space="preserve"> 202</w:t>
      </w:r>
      <w:r w:rsidR="000E4047" w:rsidRPr="00CB14E7">
        <w:rPr>
          <w:szCs w:val="24"/>
        </w:rPr>
        <w:t>2</w:t>
      </w:r>
      <w:r w:rsidR="00502649" w:rsidRPr="00CB14E7">
        <w:rPr>
          <w:szCs w:val="24"/>
        </w:rPr>
        <w:t xml:space="preserve"> r.</w:t>
      </w:r>
      <w:r w:rsidRPr="00CB14E7">
        <w:rPr>
          <w:szCs w:val="24"/>
        </w:rPr>
        <w:t xml:space="preserve"> wystąpiono do Dyrektora Regionalnej Dyrekcji Ochrony Środowiska w Łodzi </w:t>
      </w:r>
      <w:r w:rsidR="00B64F3A" w:rsidRPr="00CB14E7">
        <w:rPr>
          <w:szCs w:val="24"/>
        </w:rPr>
        <w:t>oraz</w:t>
      </w:r>
      <w:r w:rsidR="005C76C0" w:rsidRPr="00CB14E7">
        <w:rPr>
          <w:szCs w:val="24"/>
        </w:rPr>
        <w:t xml:space="preserve"> do </w:t>
      </w:r>
      <w:r w:rsidRPr="00CB14E7">
        <w:rPr>
          <w:szCs w:val="24"/>
        </w:rPr>
        <w:t>Państwowego Powiatowego Inspektora Sanitarnego w</w:t>
      </w:r>
      <w:r w:rsidR="000E4047" w:rsidRPr="00CB14E7">
        <w:rPr>
          <w:szCs w:val="24"/>
        </w:rPr>
        <w:t> </w:t>
      </w:r>
      <w:r w:rsidRPr="00CB14E7">
        <w:rPr>
          <w:szCs w:val="24"/>
        </w:rPr>
        <w:t xml:space="preserve">Łodzi o </w:t>
      </w:r>
      <w:r w:rsidR="00CC62BD" w:rsidRPr="00CB14E7">
        <w:rPr>
          <w:szCs w:val="24"/>
        </w:rPr>
        <w:t>określenie</w:t>
      </w:r>
      <w:r w:rsidRPr="00CB14E7">
        <w:rPr>
          <w:szCs w:val="24"/>
        </w:rPr>
        <w:t xml:space="preserve"> zakresu i stopnia szczegółowości informacji wymaga</w:t>
      </w:r>
      <w:r w:rsidR="005C76C0" w:rsidRPr="00CB14E7">
        <w:rPr>
          <w:szCs w:val="24"/>
        </w:rPr>
        <w:t>nych w prognozie oddziaływania na środowisko.</w:t>
      </w:r>
      <w:r w:rsidR="004C1D8E" w:rsidRPr="00CB14E7">
        <w:rPr>
          <w:szCs w:val="24"/>
        </w:rPr>
        <w:t xml:space="preserve"> W </w:t>
      </w:r>
      <w:r w:rsidR="00302A51" w:rsidRPr="00CB14E7">
        <w:rPr>
          <w:szCs w:val="24"/>
        </w:rPr>
        <w:t>odpowiedziach ww. instytucje określiły zakres i stopień szczegółowości informacji wymaganych w prognozie oddziaływania na środowisko</w:t>
      </w:r>
      <w:r w:rsidR="003B67AE" w:rsidRPr="00CB14E7">
        <w:rPr>
          <w:szCs w:val="24"/>
        </w:rPr>
        <w:t xml:space="preserve"> – pisma znak WOOŚ</w:t>
      </w:r>
      <w:r w:rsidR="00CC62BD" w:rsidRPr="00CB14E7">
        <w:rPr>
          <w:szCs w:val="24"/>
        </w:rPr>
        <w:t>.</w:t>
      </w:r>
      <w:r w:rsidR="00302A51" w:rsidRPr="00CB14E7">
        <w:rPr>
          <w:szCs w:val="24"/>
        </w:rPr>
        <w:t>411.</w:t>
      </w:r>
      <w:r w:rsidR="003B67AE" w:rsidRPr="00CB14E7">
        <w:rPr>
          <w:szCs w:val="24"/>
        </w:rPr>
        <w:t>3</w:t>
      </w:r>
      <w:r w:rsidR="008B143E" w:rsidRPr="00CB14E7">
        <w:rPr>
          <w:szCs w:val="24"/>
        </w:rPr>
        <w:t>00</w:t>
      </w:r>
      <w:r w:rsidR="00302A51" w:rsidRPr="00CB14E7">
        <w:rPr>
          <w:szCs w:val="24"/>
        </w:rPr>
        <w:t>.20</w:t>
      </w:r>
      <w:r w:rsidR="003B67AE" w:rsidRPr="00CB14E7">
        <w:rPr>
          <w:szCs w:val="24"/>
        </w:rPr>
        <w:t>2</w:t>
      </w:r>
      <w:r w:rsidR="008B143E" w:rsidRPr="00CB14E7">
        <w:rPr>
          <w:szCs w:val="24"/>
        </w:rPr>
        <w:t>2</w:t>
      </w:r>
      <w:r w:rsidR="003B67AE" w:rsidRPr="00CB14E7">
        <w:rPr>
          <w:szCs w:val="24"/>
        </w:rPr>
        <w:t xml:space="preserve">.MGw z dnia </w:t>
      </w:r>
      <w:r w:rsidR="008B143E" w:rsidRPr="00CB14E7">
        <w:rPr>
          <w:szCs w:val="24"/>
        </w:rPr>
        <w:t>9</w:t>
      </w:r>
      <w:r w:rsidR="00302A51" w:rsidRPr="00CB14E7">
        <w:rPr>
          <w:szCs w:val="24"/>
        </w:rPr>
        <w:t xml:space="preserve"> </w:t>
      </w:r>
      <w:r w:rsidR="008B143E" w:rsidRPr="00CB14E7">
        <w:rPr>
          <w:szCs w:val="24"/>
        </w:rPr>
        <w:t>sierpnia</w:t>
      </w:r>
      <w:r w:rsidR="00302A51" w:rsidRPr="00CB14E7">
        <w:rPr>
          <w:szCs w:val="24"/>
        </w:rPr>
        <w:t xml:space="preserve"> 20</w:t>
      </w:r>
      <w:r w:rsidR="00CC62BD" w:rsidRPr="00CB14E7">
        <w:rPr>
          <w:szCs w:val="24"/>
        </w:rPr>
        <w:t>2</w:t>
      </w:r>
      <w:r w:rsidR="008B143E" w:rsidRPr="00CB14E7">
        <w:rPr>
          <w:szCs w:val="24"/>
        </w:rPr>
        <w:t>2</w:t>
      </w:r>
      <w:r w:rsidR="00302A51" w:rsidRPr="00CB14E7">
        <w:rPr>
          <w:szCs w:val="24"/>
        </w:rPr>
        <w:t xml:space="preserve"> r. i znak PPIS</w:t>
      </w:r>
      <w:r w:rsidR="003B67AE" w:rsidRPr="00CB14E7">
        <w:rPr>
          <w:szCs w:val="24"/>
        </w:rPr>
        <w:t>.</w:t>
      </w:r>
      <w:r w:rsidR="00302A51" w:rsidRPr="00CB14E7">
        <w:rPr>
          <w:szCs w:val="24"/>
        </w:rPr>
        <w:t>ZNS</w:t>
      </w:r>
      <w:r w:rsidR="003B67AE" w:rsidRPr="00CB14E7">
        <w:rPr>
          <w:szCs w:val="24"/>
        </w:rPr>
        <w:t>.902</w:t>
      </w:r>
      <w:r w:rsidR="008B143E" w:rsidRPr="00CB14E7">
        <w:rPr>
          <w:szCs w:val="24"/>
        </w:rPr>
        <w:t>80</w:t>
      </w:r>
      <w:r w:rsidR="003B67AE" w:rsidRPr="00CB14E7">
        <w:rPr>
          <w:szCs w:val="24"/>
        </w:rPr>
        <w:t>.</w:t>
      </w:r>
      <w:r w:rsidR="008B143E" w:rsidRPr="00CB14E7">
        <w:rPr>
          <w:szCs w:val="24"/>
        </w:rPr>
        <w:t>49</w:t>
      </w:r>
      <w:r w:rsidR="003B67AE" w:rsidRPr="00CB14E7">
        <w:rPr>
          <w:szCs w:val="24"/>
        </w:rPr>
        <w:t>.202</w:t>
      </w:r>
      <w:r w:rsidR="008B143E" w:rsidRPr="00CB14E7">
        <w:rPr>
          <w:szCs w:val="24"/>
        </w:rPr>
        <w:t>2</w:t>
      </w:r>
      <w:r w:rsidR="003B67AE" w:rsidRPr="00CB14E7">
        <w:rPr>
          <w:szCs w:val="24"/>
        </w:rPr>
        <w:t>.</w:t>
      </w:r>
      <w:r w:rsidR="008B143E" w:rsidRPr="00CB14E7">
        <w:rPr>
          <w:szCs w:val="24"/>
        </w:rPr>
        <w:t>597</w:t>
      </w:r>
      <w:r w:rsidR="003B67AE" w:rsidRPr="00CB14E7">
        <w:rPr>
          <w:szCs w:val="24"/>
        </w:rPr>
        <w:t>.</w:t>
      </w:r>
      <w:r w:rsidR="008B143E" w:rsidRPr="00CB14E7">
        <w:rPr>
          <w:szCs w:val="24"/>
        </w:rPr>
        <w:t>EA</w:t>
      </w:r>
      <w:r w:rsidR="00B37E69" w:rsidRPr="00CB14E7">
        <w:rPr>
          <w:szCs w:val="24"/>
        </w:rPr>
        <w:t xml:space="preserve"> </w:t>
      </w:r>
      <w:r w:rsidR="00CC62BD" w:rsidRPr="00CB14E7">
        <w:rPr>
          <w:szCs w:val="24"/>
        </w:rPr>
        <w:t>z dnia 8</w:t>
      </w:r>
      <w:r w:rsidR="005B5F55" w:rsidRPr="00CB14E7">
        <w:rPr>
          <w:szCs w:val="24"/>
        </w:rPr>
        <w:t> </w:t>
      </w:r>
      <w:r w:rsidR="008B143E" w:rsidRPr="00CB14E7">
        <w:rPr>
          <w:szCs w:val="24"/>
        </w:rPr>
        <w:t>sierpnia</w:t>
      </w:r>
      <w:r w:rsidR="00302A51" w:rsidRPr="00CB14E7">
        <w:rPr>
          <w:szCs w:val="24"/>
        </w:rPr>
        <w:t xml:space="preserve"> 20</w:t>
      </w:r>
      <w:r w:rsidR="003B67AE" w:rsidRPr="00CB14E7">
        <w:rPr>
          <w:szCs w:val="24"/>
        </w:rPr>
        <w:t>2</w:t>
      </w:r>
      <w:r w:rsidR="008B143E" w:rsidRPr="00CB14E7">
        <w:rPr>
          <w:szCs w:val="24"/>
        </w:rPr>
        <w:t>2</w:t>
      </w:r>
      <w:r w:rsidR="00302A51" w:rsidRPr="00CB14E7">
        <w:rPr>
          <w:szCs w:val="24"/>
        </w:rPr>
        <w:t xml:space="preserve"> r.</w:t>
      </w:r>
    </w:p>
    <w:p w14:paraId="2BCDC20D" w14:textId="0F1D1231" w:rsidR="00CC62BD" w:rsidRPr="00CB14E7" w:rsidRDefault="00C97FEB" w:rsidP="00CB14E7">
      <w:pPr>
        <w:spacing w:after="120" w:line="240" w:lineRule="auto"/>
        <w:ind w:firstLine="709"/>
        <w:jc w:val="both"/>
        <w:rPr>
          <w:szCs w:val="24"/>
        </w:rPr>
      </w:pPr>
      <w:r w:rsidRPr="00CB14E7">
        <w:rPr>
          <w:szCs w:val="24"/>
        </w:rPr>
        <w:t xml:space="preserve">Projekt </w:t>
      </w:r>
      <w:r w:rsidR="008B143E" w:rsidRPr="00CB14E7">
        <w:rPr>
          <w:szCs w:val="24"/>
        </w:rPr>
        <w:t xml:space="preserve">zmiany </w:t>
      </w:r>
      <w:r w:rsidRPr="00CB14E7">
        <w:rPr>
          <w:szCs w:val="24"/>
        </w:rPr>
        <w:t xml:space="preserve">planu </w:t>
      </w:r>
      <w:r w:rsidR="00B64F3A" w:rsidRPr="00CB14E7">
        <w:rPr>
          <w:szCs w:val="24"/>
        </w:rPr>
        <w:t>podlegał procedurze opiniowania i uzgodnienia</w:t>
      </w:r>
      <w:r w:rsidR="00211228" w:rsidRPr="00CB14E7">
        <w:rPr>
          <w:szCs w:val="24"/>
        </w:rPr>
        <w:t>,</w:t>
      </w:r>
      <w:r w:rsidR="0089219B" w:rsidRPr="00CB14E7">
        <w:rPr>
          <w:szCs w:val="24"/>
        </w:rPr>
        <w:t xml:space="preserve"> w </w:t>
      </w:r>
      <w:r w:rsidR="00B64F3A" w:rsidRPr="00CB14E7">
        <w:rPr>
          <w:szCs w:val="24"/>
        </w:rPr>
        <w:t>trakcie któr</w:t>
      </w:r>
      <w:r w:rsidR="0089219B" w:rsidRPr="00CB14E7">
        <w:rPr>
          <w:szCs w:val="24"/>
        </w:rPr>
        <w:t>ej</w:t>
      </w:r>
      <w:r w:rsidR="00B64F3A" w:rsidRPr="00CB14E7">
        <w:rPr>
          <w:szCs w:val="24"/>
        </w:rPr>
        <w:t xml:space="preserve"> został </w:t>
      </w:r>
      <w:r w:rsidR="00B37E69" w:rsidRPr="00CB14E7">
        <w:rPr>
          <w:szCs w:val="24"/>
        </w:rPr>
        <w:t xml:space="preserve">pozytywnie </w:t>
      </w:r>
      <w:r w:rsidR="00B64F3A" w:rsidRPr="00CB14E7">
        <w:rPr>
          <w:szCs w:val="24"/>
        </w:rPr>
        <w:t xml:space="preserve">zaopiniowany przez </w:t>
      </w:r>
      <w:r w:rsidR="00CC33BA" w:rsidRPr="00CB14E7">
        <w:rPr>
          <w:szCs w:val="24"/>
        </w:rPr>
        <w:t xml:space="preserve">Państwowego Powiatowego </w:t>
      </w:r>
      <w:r w:rsidR="0056324D" w:rsidRPr="00CB14E7">
        <w:rPr>
          <w:szCs w:val="24"/>
        </w:rPr>
        <w:t>Inspektora Sanitarnego w </w:t>
      </w:r>
      <w:r w:rsidR="00CC33BA" w:rsidRPr="00CB14E7">
        <w:rPr>
          <w:szCs w:val="24"/>
        </w:rPr>
        <w:t>Łodzi (opinia sanitarna – pismo znak: PPIS.ZNS.902</w:t>
      </w:r>
      <w:r w:rsidR="002D455D" w:rsidRPr="00CB14E7">
        <w:rPr>
          <w:szCs w:val="24"/>
        </w:rPr>
        <w:t>80.</w:t>
      </w:r>
      <w:r w:rsidR="008B143E" w:rsidRPr="00CB14E7">
        <w:rPr>
          <w:szCs w:val="24"/>
        </w:rPr>
        <w:t>49</w:t>
      </w:r>
      <w:r w:rsidR="00CC33BA" w:rsidRPr="00CB14E7">
        <w:rPr>
          <w:szCs w:val="24"/>
        </w:rPr>
        <w:t>.202</w:t>
      </w:r>
      <w:r w:rsidR="008B143E" w:rsidRPr="00CB14E7">
        <w:rPr>
          <w:szCs w:val="24"/>
        </w:rPr>
        <w:t>2</w:t>
      </w:r>
      <w:r w:rsidR="00CC33BA" w:rsidRPr="00CB14E7">
        <w:rPr>
          <w:szCs w:val="24"/>
        </w:rPr>
        <w:t>.</w:t>
      </w:r>
      <w:r w:rsidR="008B143E" w:rsidRPr="00CB14E7">
        <w:rPr>
          <w:szCs w:val="24"/>
        </w:rPr>
        <w:t>917</w:t>
      </w:r>
      <w:r w:rsidR="00CC33BA" w:rsidRPr="00CB14E7">
        <w:rPr>
          <w:szCs w:val="24"/>
        </w:rPr>
        <w:t xml:space="preserve">.EA z dnia </w:t>
      </w:r>
      <w:r w:rsidR="008B143E" w:rsidRPr="00CB14E7">
        <w:rPr>
          <w:szCs w:val="24"/>
        </w:rPr>
        <w:t>12</w:t>
      </w:r>
      <w:r w:rsidR="00CC33BA" w:rsidRPr="00CB14E7">
        <w:rPr>
          <w:szCs w:val="24"/>
        </w:rPr>
        <w:t xml:space="preserve"> </w:t>
      </w:r>
      <w:r w:rsidR="008B143E" w:rsidRPr="00CB14E7">
        <w:rPr>
          <w:szCs w:val="24"/>
        </w:rPr>
        <w:t>grudnia</w:t>
      </w:r>
      <w:r w:rsidR="00CC33BA" w:rsidRPr="00CB14E7">
        <w:rPr>
          <w:szCs w:val="24"/>
        </w:rPr>
        <w:t xml:space="preserve"> 202</w:t>
      </w:r>
      <w:r w:rsidR="002D455D" w:rsidRPr="00CB14E7">
        <w:rPr>
          <w:szCs w:val="24"/>
        </w:rPr>
        <w:t>2</w:t>
      </w:r>
      <w:r w:rsidR="00CC33BA" w:rsidRPr="00CB14E7">
        <w:rPr>
          <w:szCs w:val="24"/>
        </w:rPr>
        <w:t xml:space="preserve"> r.)</w:t>
      </w:r>
      <w:r w:rsidR="00CC62BD" w:rsidRPr="00CB14E7">
        <w:rPr>
          <w:szCs w:val="24"/>
        </w:rPr>
        <w:t xml:space="preserve"> oraz przez </w:t>
      </w:r>
      <w:r w:rsidR="00CC33BA" w:rsidRPr="00CB14E7">
        <w:rPr>
          <w:szCs w:val="24"/>
        </w:rPr>
        <w:t>R</w:t>
      </w:r>
      <w:r w:rsidR="00CC62BD" w:rsidRPr="00CB14E7">
        <w:rPr>
          <w:szCs w:val="24"/>
        </w:rPr>
        <w:t>egionalnego</w:t>
      </w:r>
      <w:r w:rsidR="00CC33BA" w:rsidRPr="00CB14E7">
        <w:rPr>
          <w:szCs w:val="24"/>
        </w:rPr>
        <w:t xml:space="preserve"> Dyrektor</w:t>
      </w:r>
      <w:r w:rsidR="00CC62BD" w:rsidRPr="00CB14E7">
        <w:rPr>
          <w:szCs w:val="24"/>
        </w:rPr>
        <w:t>a</w:t>
      </w:r>
      <w:r w:rsidR="00CC33BA" w:rsidRPr="00CB14E7">
        <w:rPr>
          <w:szCs w:val="24"/>
        </w:rPr>
        <w:t xml:space="preserve"> Ochrony Środowiska w Łodzi </w:t>
      </w:r>
      <w:r w:rsidR="00CC62BD" w:rsidRPr="00CB14E7">
        <w:rPr>
          <w:szCs w:val="24"/>
        </w:rPr>
        <w:t xml:space="preserve">(pismo znak: </w:t>
      </w:r>
      <w:r w:rsidR="002D455D" w:rsidRPr="00CB14E7">
        <w:rPr>
          <w:szCs w:val="24"/>
        </w:rPr>
        <w:t>WOOŚ.410.</w:t>
      </w:r>
      <w:r w:rsidR="008B143E" w:rsidRPr="00CB14E7">
        <w:rPr>
          <w:szCs w:val="24"/>
        </w:rPr>
        <w:t>417</w:t>
      </w:r>
      <w:r w:rsidR="002D455D" w:rsidRPr="00CB14E7">
        <w:rPr>
          <w:szCs w:val="24"/>
        </w:rPr>
        <w:t xml:space="preserve">.2022.MGw z dnia </w:t>
      </w:r>
      <w:r w:rsidR="008B143E" w:rsidRPr="00CB14E7">
        <w:rPr>
          <w:szCs w:val="24"/>
        </w:rPr>
        <w:t>1</w:t>
      </w:r>
      <w:r w:rsidR="00CC62BD" w:rsidRPr="00CB14E7">
        <w:rPr>
          <w:szCs w:val="24"/>
        </w:rPr>
        <w:t xml:space="preserve"> </w:t>
      </w:r>
      <w:r w:rsidR="008B143E" w:rsidRPr="00CB14E7">
        <w:rPr>
          <w:szCs w:val="24"/>
        </w:rPr>
        <w:t>grudnia</w:t>
      </w:r>
      <w:r w:rsidR="00CC62BD" w:rsidRPr="00CB14E7">
        <w:rPr>
          <w:szCs w:val="24"/>
        </w:rPr>
        <w:t xml:space="preserve"> 202</w:t>
      </w:r>
      <w:r w:rsidR="002D455D" w:rsidRPr="00CB14E7">
        <w:rPr>
          <w:szCs w:val="24"/>
        </w:rPr>
        <w:t>2</w:t>
      </w:r>
      <w:r w:rsidR="00CC62BD" w:rsidRPr="00CB14E7">
        <w:rPr>
          <w:szCs w:val="24"/>
        </w:rPr>
        <w:t xml:space="preserve"> r.).</w:t>
      </w:r>
    </w:p>
    <w:p w14:paraId="00157859" w14:textId="5E39B65B" w:rsidR="00B81684" w:rsidRPr="00CB14E7" w:rsidRDefault="00C336D7" w:rsidP="00CB14E7">
      <w:pPr>
        <w:spacing w:after="0" w:line="240" w:lineRule="auto"/>
        <w:ind w:firstLine="708"/>
        <w:jc w:val="both"/>
        <w:rPr>
          <w:color w:val="FF0000"/>
          <w:szCs w:val="24"/>
        </w:rPr>
      </w:pPr>
      <w:r w:rsidRPr="00CB14E7">
        <w:rPr>
          <w:szCs w:val="24"/>
        </w:rPr>
        <w:t xml:space="preserve">Projekt zmiany planu wraz z prognozą oddziaływania na środowisko został wyłożony do publicznego wglądu w dniach od 17 lutego 2023 r. do 10 marca 2023 r.  Ogłoszenie o wyłożeniu do publicznego wglądu ukazały się w Gazecie Wyborczej w dniu 10 lutego 2022 r. Obwieszczenie umieszczone zostało na tablicy ogłoszeń Urzędu Miasta Łodzi, a ponadto na stronie BIP www.mpu.lodz.pl oraz na tablicy ogłoszeń Miejskiej Pracowni Urbanistycznej </w:t>
      </w:r>
      <w:r w:rsidRPr="00CB14E7">
        <w:rPr>
          <w:szCs w:val="24"/>
        </w:rPr>
        <w:lastRenderedPageBreak/>
        <w:t xml:space="preserve">w Łodzi. W ogłoszeniu i obwieszczeniu zostały zawarte informacje o terminach i miejscach wyłożenia oraz dyskusji publicznej nad przyjętymi w projekcie zmiany planu rozwiązaniami, a także o terminie i sposobie składania uwag. </w:t>
      </w:r>
      <w:r w:rsidR="00B81684" w:rsidRPr="00CB14E7">
        <w:rPr>
          <w:szCs w:val="24"/>
        </w:rPr>
        <w:t xml:space="preserve">We wskazanym w ogłoszeniu terminie przewidzianym na składanie uwag do zmiany planu tj. od dnia 24 marca 2023 r. wpłynęła 1 uwaga. Prezydent Miasta Łodzi zarządzeniem </w:t>
      </w:r>
      <w:r w:rsidR="00B81684" w:rsidRPr="00C73BD5">
        <w:rPr>
          <w:szCs w:val="24"/>
        </w:rPr>
        <w:t xml:space="preserve">Nr </w:t>
      </w:r>
      <w:r w:rsidR="00C73BD5">
        <w:rPr>
          <w:szCs w:val="24"/>
        </w:rPr>
        <w:t xml:space="preserve">           </w:t>
      </w:r>
      <w:r w:rsidR="00B81684" w:rsidRPr="00C73BD5">
        <w:rPr>
          <w:szCs w:val="24"/>
        </w:rPr>
        <w:t>/202</w:t>
      </w:r>
      <w:r w:rsidR="00C73BD5" w:rsidRPr="00C73BD5">
        <w:rPr>
          <w:szCs w:val="24"/>
        </w:rPr>
        <w:t>3</w:t>
      </w:r>
      <w:r w:rsidR="00B81684" w:rsidRPr="00C73BD5">
        <w:rPr>
          <w:szCs w:val="24"/>
        </w:rPr>
        <w:t xml:space="preserve"> z dnia </w:t>
      </w:r>
      <w:r w:rsidR="00C73BD5">
        <w:rPr>
          <w:szCs w:val="24"/>
        </w:rPr>
        <w:t xml:space="preserve">    </w:t>
      </w:r>
      <w:r w:rsidR="00B81684" w:rsidRPr="00C73BD5">
        <w:rPr>
          <w:szCs w:val="24"/>
        </w:rPr>
        <w:t xml:space="preserve"> kwietnia 2023 r.</w:t>
      </w:r>
      <w:r w:rsidR="00B81684" w:rsidRPr="00CB14E7">
        <w:rPr>
          <w:szCs w:val="24"/>
        </w:rPr>
        <w:t xml:space="preserve"> rozpatrzył uwagę. Rozstrzygnięcie wniosku zamieszczono na stronie Biuletynu Informacji Publicznej Urzędu Miasta Łodzi.</w:t>
      </w:r>
    </w:p>
    <w:p w14:paraId="7D652E39" w14:textId="2DAB29C2" w:rsidR="00B81684" w:rsidRPr="00CB14E7" w:rsidRDefault="00B81684" w:rsidP="00CB14E7">
      <w:pPr>
        <w:spacing w:after="0" w:line="240" w:lineRule="auto"/>
        <w:ind w:firstLine="708"/>
        <w:jc w:val="both"/>
        <w:rPr>
          <w:color w:val="FF0000"/>
          <w:szCs w:val="24"/>
        </w:rPr>
      </w:pPr>
    </w:p>
    <w:p w14:paraId="274D5A9A" w14:textId="49F559C1" w:rsidR="00C74CF5" w:rsidRPr="00CB14E7" w:rsidRDefault="0005787F" w:rsidP="00CB14E7">
      <w:pPr>
        <w:spacing w:after="0" w:line="240" w:lineRule="auto"/>
        <w:ind w:firstLine="708"/>
        <w:jc w:val="both"/>
        <w:rPr>
          <w:szCs w:val="24"/>
        </w:rPr>
      </w:pPr>
      <w:r w:rsidRPr="00CB14E7">
        <w:rPr>
          <w:szCs w:val="24"/>
        </w:rPr>
        <w:t xml:space="preserve">Przyjęte w </w:t>
      </w:r>
      <w:r w:rsidR="00CB14E7">
        <w:rPr>
          <w:szCs w:val="24"/>
        </w:rPr>
        <w:t xml:space="preserve">zmianie </w:t>
      </w:r>
      <w:r w:rsidRPr="00CB14E7">
        <w:rPr>
          <w:szCs w:val="24"/>
        </w:rPr>
        <w:t>plan</w:t>
      </w:r>
      <w:r w:rsidR="00CB14E7">
        <w:rPr>
          <w:szCs w:val="24"/>
        </w:rPr>
        <w:t>u</w:t>
      </w:r>
      <w:r w:rsidRPr="00CB14E7">
        <w:rPr>
          <w:szCs w:val="24"/>
        </w:rPr>
        <w:t xml:space="preserve"> rozwiązania uwzględniają zasady ochrony środowiska</w:t>
      </w:r>
      <w:r w:rsidR="002329D8" w:rsidRPr="00CB14E7">
        <w:rPr>
          <w:szCs w:val="24"/>
        </w:rPr>
        <w:t>, przyrody i krajobrazu</w:t>
      </w:r>
      <w:r w:rsidRPr="00CB14E7">
        <w:rPr>
          <w:szCs w:val="24"/>
        </w:rPr>
        <w:t xml:space="preserve">. </w:t>
      </w:r>
      <w:r w:rsidR="00C74CF5" w:rsidRPr="00CB14E7">
        <w:rPr>
          <w:rFonts w:eastAsia="Times New Roman"/>
          <w:szCs w:val="24"/>
          <w:shd w:val="clear" w:color="auto" w:fill="FFFFFF"/>
          <w:lang w:eastAsia="pl-PL"/>
        </w:rPr>
        <w:t>N</w:t>
      </w:r>
      <w:r w:rsidR="00C74CF5" w:rsidRPr="00CB14E7">
        <w:rPr>
          <w:szCs w:val="24"/>
        </w:rPr>
        <w:t xml:space="preserve">ajistotniejsze ustalenia z zakresu ochrony środowiska, </w:t>
      </w:r>
      <w:r w:rsidR="00C74CF5" w:rsidRPr="00CB14E7">
        <w:rPr>
          <w:szCs w:val="24"/>
          <w:u w:val="single"/>
        </w:rPr>
        <w:t>których zmiana planu nie modyfikuje</w:t>
      </w:r>
      <w:r w:rsidR="00C74CF5" w:rsidRPr="00CB14E7">
        <w:rPr>
          <w:szCs w:val="24"/>
        </w:rPr>
        <w:t xml:space="preserve"> to:</w:t>
      </w:r>
    </w:p>
    <w:p w14:paraId="66825730" w14:textId="145EE10D" w:rsidR="00C74CF5" w:rsidRPr="00CB14E7" w:rsidRDefault="00C74CF5" w:rsidP="00CB14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1) zakaz lokalizacji przedsięwzięć mogących zawsze oraz potencjalnie znacząco oddziaływać na środowisko, za wyjątkiem:</w:t>
      </w:r>
    </w:p>
    <w:p w14:paraId="100204E0" w14:textId="401B67D4" w:rsidR="00C74CF5" w:rsidRPr="00CB14E7" w:rsidRDefault="00C74CF5" w:rsidP="00CB14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zespołów zabudowy mieszkaniowej, usługowej, garaży i parkingów samochodowych oraz zespołów parkingów wraz z towarzyszącą im infrastrukturą,</w:t>
      </w:r>
    </w:p>
    <w:p w14:paraId="3881B8B4" w14:textId="6E868333" w:rsidR="00C74CF5" w:rsidRPr="00CB14E7" w:rsidRDefault="00C74CF5" w:rsidP="00CB14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przedsięwzięć dotyczących infrastruktury technicznej, dróg oraz linii kolejowych i</w:t>
      </w:r>
      <w:r w:rsidR="006474AD" w:rsidRPr="00CB14E7">
        <w:rPr>
          <w:rFonts w:eastAsiaTheme="minorHAnsi"/>
          <w:szCs w:val="24"/>
        </w:rPr>
        <w:t> </w:t>
      </w:r>
      <w:r w:rsidRPr="00CB14E7">
        <w:rPr>
          <w:rFonts w:eastAsiaTheme="minorHAnsi"/>
          <w:szCs w:val="24"/>
        </w:rPr>
        <w:t>tramwajowych;</w:t>
      </w:r>
    </w:p>
    <w:p w14:paraId="4940CE42" w14:textId="4BF565AE" w:rsidR="00C74CF5" w:rsidRPr="00CB14E7" w:rsidRDefault="00C74CF5" w:rsidP="00CB14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 xml:space="preserve">2) w zakresie ochrony powietrza nakaz stosowania do celów grzewczych </w:t>
      </w:r>
      <w:proofErr w:type="spellStart"/>
      <w:r w:rsidRPr="00CB14E7">
        <w:rPr>
          <w:rFonts w:eastAsiaTheme="minorHAnsi"/>
          <w:szCs w:val="24"/>
        </w:rPr>
        <w:t>bezemisyjnych</w:t>
      </w:r>
      <w:proofErr w:type="spellEnd"/>
      <w:r w:rsidRPr="00CB14E7">
        <w:rPr>
          <w:rFonts w:eastAsiaTheme="minorHAnsi"/>
          <w:szCs w:val="24"/>
        </w:rPr>
        <w:t xml:space="preserve"> lub niskoemisyjnych źródeł ciepła, spełniających wymagania standardów jakości powietrza;</w:t>
      </w:r>
    </w:p>
    <w:p w14:paraId="56358774" w14:textId="77777777" w:rsidR="00C74CF5" w:rsidRPr="00CB14E7" w:rsidRDefault="00C74CF5" w:rsidP="00CB14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3) w zakresie ochrony i kształtowania zieleni:</w:t>
      </w:r>
    </w:p>
    <w:p w14:paraId="61C7B539" w14:textId="55A8FB76" w:rsidR="00C74CF5" w:rsidRPr="00CB14E7" w:rsidRDefault="00C74CF5" w:rsidP="00CB14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wycinka oraz sadzenie drzew i krzewów w granicach obszarów stanowiących zabytki chronione przez wpis do rejestru zabytków, wskazane w § 10 pkt 3 lit. a, wymagają pozwolenia właściwego organu, zgodnie z przepisami odrębnymi z zakresu ochrony zabytków,</w:t>
      </w:r>
    </w:p>
    <w:p w14:paraId="45804371" w14:textId="0209A396" w:rsidR="00C74CF5" w:rsidRPr="00CB14E7" w:rsidRDefault="00C74CF5" w:rsidP="00CB14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nakaz ochrony zespołów zieleni wysokiej w strefach zieleni oznaczonych na rysunku planu,</w:t>
      </w:r>
    </w:p>
    <w:p w14:paraId="7558583C" w14:textId="659A52A1" w:rsidR="00C74CF5" w:rsidRPr="00CB14E7" w:rsidRDefault="00C74CF5" w:rsidP="00CB14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nakaz kształtowania zieleni wysokiej z zachowaniem układów wskazanych na rysunku planu, to jest</w:t>
      </w:r>
      <w:r w:rsidR="006474AD" w:rsidRPr="00CB14E7">
        <w:rPr>
          <w:rFonts w:eastAsiaTheme="minorHAnsi"/>
          <w:szCs w:val="24"/>
        </w:rPr>
        <w:t xml:space="preserve"> </w:t>
      </w:r>
      <w:r w:rsidRPr="00CB14E7">
        <w:rPr>
          <w:rFonts w:eastAsiaTheme="minorHAnsi"/>
          <w:szCs w:val="24"/>
        </w:rPr>
        <w:t>w formie szpalerów, z wyjątkiem odcinków, gdzie jest to niemożliwe ze względów wynikających z przepisów odrębnych dotyczących dróg publicznych,</w:t>
      </w:r>
    </w:p>
    <w:p w14:paraId="1FB748BB" w14:textId="3A5F481A" w:rsidR="00C74CF5" w:rsidRPr="00CB14E7" w:rsidRDefault="00C74CF5" w:rsidP="00CB14E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/>
          <w:szCs w:val="24"/>
        </w:rPr>
      </w:pPr>
      <w:r w:rsidRPr="00CB14E7">
        <w:rPr>
          <w:rFonts w:eastAsiaTheme="minorHAnsi"/>
          <w:szCs w:val="24"/>
        </w:rPr>
        <w:t>dopuszczenie indywidualnego doboru ilości, rozstawu i gatunku drzew w szpalerach, o</w:t>
      </w:r>
      <w:r w:rsidR="00CB14E7">
        <w:rPr>
          <w:rFonts w:eastAsiaTheme="minorHAnsi"/>
          <w:szCs w:val="24"/>
        </w:rPr>
        <w:t> </w:t>
      </w:r>
      <w:r w:rsidRPr="00CB14E7">
        <w:rPr>
          <w:rFonts w:eastAsiaTheme="minorHAnsi"/>
          <w:szCs w:val="24"/>
        </w:rPr>
        <w:t>których mowa w lit. c, pod warunkiem zachowania jednego gatunku w obrębie szpaleru;</w:t>
      </w:r>
    </w:p>
    <w:p w14:paraId="0BF8C352" w14:textId="51AEBB81" w:rsidR="00C74CF5" w:rsidRPr="00CB14E7" w:rsidRDefault="00C74CF5" w:rsidP="00CB14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CB14E7">
        <w:rPr>
          <w:rFonts w:eastAsiaTheme="minorHAnsi"/>
          <w:szCs w:val="24"/>
        </w:rPr>
        <w:t>4) w zakresie ochrony przed hałasem tereny oznaczone symbolami:</w:t>
      </w:r>
      <w:r w:rsidR="005D4177">
        <w:rPr>
          <w:szCs w:val="24"/>
        </w:rPr>
        <w:t xml:space="preserve"> (…)</w:t>
      </w:r>
      <w:r w:rsidRPr="00CB14E7">
        <w:rPr>
          <w:szCs w:val="24"/>
        </w:rPr>
        <w:t xml:space="preserve"> 4.01 MW/U, </w:t>
      </w:r>
      <w:r w:rsidRPr="005D4177">
        <w:rPr>
          <w:szCs w:val="24"/>
        </w:rPr>
        <w:t>4.02 MW/U</w:t>
      </w:r>
      <w:r w:rsidR="00CB14E7" w:rsidRPr="005D4177">
        <w:rPr>
          <w:rStyle w:val="Odwoanieprzypisudolnego"/>
          <w:szCs w:val="24"/>
        </w:rPr>
        <w:footnoteReference w:id="1"/>
      </w:r>
      <w:r w:rsidRPr="00CB14E7">
        <w:rPr>
          <w:szCs w:val="24"/>
        </w:rPr>
        <w:t xml:space="preserve"> </w:t>
      </w:r>
      <w:r w:rsidR="005D4177">
        <w:rPr>
          <w:szCs w:val="24"/>
        </w:rPr>
        <w:t>(…)</w:t>
      </w:r>
      <w:r w:rsidRPr="00CB14E7">
        <w:rPr>
          <w:szCs w:val="24"/>
        </w:rPr>
        <w:t>, zalicza się do terenów chronionych akustycznie określonych jako „tereny w strefie śródmiejskiej miast powyżej 100 tys. mieszkańców”, w rozumieniu przepisów odrębnych</w:t>
      </w:r>
      <w:r w:rsidR="006E5FEF">
        <w:rPr>
          <w:szCs w:val="24"/>
        </w:rPr>
        <w:t>.</w:t>
      </w:r>
    </w:p>
    <w:p w14:paraId="05899241" w14:textId="77777777" w:rsidR="003C3879" w:rsidRPr="00CB14E7" w:rsidRDefault="003C3879" w:rsidP="00CB14E7">
      <w:pPr>
        <w:spacing w:after="0" w:line="240" w:lineRule="auto"/>
        <w:ind w:firstLine="708"/>
        <w:jc w:val="both"/>
        <w:rPr>
          <w:color w:val="FF0000"/>
          <w:szCs w:val="24"/>
        </w:rPr>
      </w:pPr>
    </w:p>
    <w:p w14:paraId="0D67FB6D" w14:textId="48F45B9E" w:rsidR="007C4FD4" w:rsidRPr="00CB14E7" w:rsidRDefault="005537F2" w:rsidP="009C3B1F">
      <w:pPr>
        <w:spacing w:line="240" w:lineRule="auto"/>
        <w:ind w:firstLine="567"/>
        <w:jc w:val="both"/>
        <w:rPr>
          <w:szCs w:val="24"/>
        </w:rPr>
      </w:pPr>
      <w:r w:rsidRPr="00CB14E7">
        <w:rPr>
          <w:szCs w:val="24"/>
        </w:rPr>
        <w:t>Zapisy</w:t>
      </w:r>
      <w:r w:rsidR="006E5FEF">
        <w:rPr>
          <w:szCs w:val="24"/>
        </w:rPr>
        <w:t xml:space="preserve"> zmiany</w:t>
      </w:r>
      <w:r w:rsidRPr="00CB14E7">
        <w:rPr>
          <w:szCs w:val="24"/>
        </w:rPr>
        <w:t xml:space="preserve"> planu </w:t>
      </w:r>
      <w:r w:rsidR="006E5FEF">
        <w:rPr>
          <w:szCs w:val="24"/>
        </w:rPr>
        <w:t xml:space="preserve">nie dotyczą </w:t>
      </w:r>
      <w:r w:rsidRPr="00CB14E7">
        <w:rPr>
          <w:szCs w:val="24"/>
        </w:rPr>
        <w:t>zasad ochrony wartości przyrodniczych</w:t>
      </w:r>
      <w:r w:rsidR="006E5FEF">
        <w:rPr>
          <w:szCs w:val="24"/>
        </w:rPr>
        <w:t xml:space="preserve"> oraz nie wpływają na </w:t>
      </w:r>
      <w:r w:rsidR="00C97FEB" w:rsidRPr="00CB14E7">
        <w:rPr>
          <w:szCs w:val="24"/>
        </w:rPr>
        <w:t>rozstrzygnię</w:t>
      </w:r>
      <w:r w:rsidR="006E5FEF">
        <w:rPr>
          <w:szCs w:val="24"/>
        </w:rPr>
        <w:t>cia</w:t>
      </w:r>
      <w:r w:rsidR="00C97FEB" w:rsidRPr="00CB14E7">
        <w:rPr>
          <w:szCs w:val="24"/>
        </w:rPr>
        <w:t xml:space="preserve">, w wyniku których mogłoby wystąpić transgraniczne oddziaływanie na środowisko. </w:t>
      </w:r>
      <w:r w:rsidR="007C4FD4" w:rsidRPr="00CB14E7">
        <w:rPr>
          <w:szCs w:val="24"/>
        </w:rPr>
        <w:t>Ze względu na brak obszarów Natura 2000 w granicach badanego obszaru oraz w jego sąsiedztwie (w strefie możliwego oddziaływania rozwiązań zawartych w projekcie)</w:t>
      </w:r>
      <w:r w:rsidR="006E5FEF">
        <w:rPr>
          <w:szCs w:val="24"/>
        </w:rPr>
        <w:t xml:space="preserve"> zmiana</w:t>
      </w:r>
      <w:r w:rsidR="003329D9" w:rsidRPr="00CB14E7">
        <w:rPr>
          <w:szCs w:val="24"/>
        </w:rPr>
        <w:t xml:space="preserve"> plan</w:t>
      </w:r>
      <w:r w:rsidR="006E5FEF">
        <w:rPr>
          <w:szCs w:val="24"/>
        </w:rPr>
        <w:t>u</w:t>
      </w:r>
      <w:r w:rsidR="003329D9" w:rsidRPr="00CB14E7">
        <w:rPr>
          <w:szCs w:val="24"/>
        </w:rPr>
        <w:t xml:space="preserve"> </w:t>
      </w:r>
      <w:r w:rsidR="007C4FD4" w:rsidRPr="00CB14E7">
        <w:rPr>
          <w:szCs w:val="24"/>
        </w:rPr>
        <w:t>nie wskazuje rozwiązań alternatywnych, bowiem rozwiązania zawarte w</w:t>
      </w:r>
      <w:r w:rsidR="00D66F3C" w:rsidRPr="00CB14E7">
        <w:rPr>
          <w:szCs w:val="24"/>
        </w:rPr>
        <w:t xml:space="preserve"> </w:t>
      </w:r>
      <w:r w:rsidR="007C4FD4" w:rsidRPr="00CB14E7">
        <w:rPr>
          <w:szCs w:val="24"/>
        </w:rPr>
        <w:t xml:space="preserve">projekcie nie mają wpływu na cele i przedmiot ochrony obszaru Natura 2000 oraz integralność tego obszaru. </w:t>
      </w:r>
    </w:p>
    <w:p w14:paraId="52F0AD91" w14:textId="6D1F2A8E" w:rsidR="003F0E73" w:rsidRPr="00CB14E7" w:rsidRDefault="003F0E73" w:rsidP="00CB14E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CB14E7">
        <w:rPr>
          <w:rFonts w:eastAsia="Times New Roman"/>
          <w:szCs w:val="24"/>
        </w:rPr>
        <w:t xml:space="preserve">W zakresie oceny oddziaływań i skuteczności proponowanych w </w:t>
      </w:r>
      <w:r w:rsidR="006E5FEF">
        <w:rPr>
          <w:rFonts w:eastAsia="Times New Roman"/>
          <w:szCs w:val="24"/>
        </w:rPr>
        <w:t xml:space="preserve">zmianie </w:t>
      </w:r>
      <w:r w:rsidRPr="00CB14E7">
        <w:rPr>
          <w:rFonts w:eastAsia="Times New Roman"/>
          <w:szCs w:val="24"/>
        </w:rPr>
        <w:t>plan</w:t>
      </w:r>
      <w:r w:rsidR="006E5FEF">
        <w:rPr>
          <w:rFonts w:eastAsia="Times New Roman"/>
          <w:szCs w:val="24"/>
        </w:rPr>
        <w:t>u</w:t>
      </w:r>
      <w:r w:rsidRPr="00CB14E7">
        <w:rPr>
          <w:rFonts w:eastAsia="Times New Roman"/>
          <w:szCs w:val="24"/>
        </w:rPr>
        <w:t xml:space="preserve"> rozwiązań wskazane jest prowadzenie monitoringu stanu środowiska, w tym m.in.: parametrów jakości powietrza, gleb, zagrożeń akustycznych.</w:t>
      </w:r>
      <w:r w:rsidR="006474AD" w:rsidRPr="00CB14E7">
        <w:rPr>
          <w:rFonts w:eastAsia="Times New Roman"/>
          <w:szCs w:val="24"/>
        </w:rPr>
        <w:t xml:space="preserve"> </w:t>
      </w:r>
      <w:r w:rsidRPr="00CB14E7">
        <w:rPr>
          <w:rFonts w:eastAsia="Times New Roman"/>
          <w:szCs w:val="24"/>
        </w:rPr>
        <w:t xml:space="preserve">Monitoring powinien zawierać </w:t>
      </w:r>
      <w:r w:rsidR="00FE3039" w:rsidRPr="00CB14E7">
        <w:rPr>
          <w:rFonts w:eastAsia="Times New Roman"/>
          <w:szCs w:val="24"/>
        </w:rPr>
        <w:t xml:space="preserve">również </w:t>
      </w:r>
      <w:r w:rsidRPr="00CB14E7">
        <w:rPr>
          <w:rFonts w:eastAsia="Times New Roman"/>
          <w:szCs w:val="24"/>
        </w:rPr>
        <w:t>kontrolę stanu wyposażenia obszaru w kluczowe dla</w:t>
      </w:r>
      <w:r w:rsidR="00B95A1F" w:rsidRPr="00CB14E7">
        <w:rPr>
          <w:rFonts w:eastAsia="Times New Roman"/>
          <w:szCs w:val="24"/>
        </w:rPr>
        <w:t xml:space="preserve"> </w:t>
      </w:r>
      <w:r w:rsidRPr="00CB14E7">
        <w:rPr>
          <w:rFonts w:eastAsia="Times New Roman"/>
          <w:szCs w:val="24"/>
        </w:rPr>
        <w:t>jakości środowiska elementy infrastruktury</w:t>
      </w:r>
      <w:r w:rsidR="00FE3039" w:rsidRPr="00CB14E7">
        <w:rPr>
          <w:rFonts w:eastAsia="Times New Roman"/>
          <w:szCs w:val="24"/>
        </w:rPr>
        <w:t xml:space="preserve"> – sieć kanalizacji sanitarnej,</w:t>
      </w:r>
      <w:r w:rsidRPr="00CB14E7">
        <w:rPr>
          <w:rFonts w:eastAsia="Times New Roman"/>
          <w:szCs w:val="24"/>
        </w:rPr>
        <w:t xml:space="preserve"> deszczowej</w:t>
      </w:r>
      <w:r w:rsidR="00FE3039" w:rsidRPr="00CB14E7">
        <w:rPr>
          <w:rFonts w:eastAsia="Times New Roman"/>
          <w:szCs w:val="24"/>
        </w:rPr>
        <w:t xml:space="preserve">, </w:t>
      </w:r>
      <w:r w:rsidR="00FE3039" w:rsidRPr="00CB14E7">
        <w:rPr>
          <w:szCs w:val="24"/>
        </w:rPr>
        <w:t>cieplnej</w:t>
      </w:r>
      <w:r w:rsidR="00FE3039" w:rsidRPr="00CB14E7">
        <w:rPr>
          <w:rFonts w:eastAsia="Times New Roman"/>
          <w:szCs w:val="24"/>
        </w:rPr>
        <w:t xml:space="preserve">, a także kontrolę </w:t>
      </w:r>
      <w:r w:rsidR="00FE3039" w:rsidRPr="00CB14E7">
        <w:rPr>
          <w:szCs w:val="24"/>
        </w:rPr>
        <w:t xml:space="preserve">zachowania </w:t>
      </w:r>
      <w:r w:rsidR="00FE3039" w:rsidRPr="00CB14E7">
        <w:rPr>
          <w:szCs w:val="24"/>
        </w:rPr>
        <w:lastRenderedPageBreak/>
        <w:t>odpowiedniego udziału powierzchni biologicznie czynnej w granicach danego terenu</w:t>
      </w:r>
      <w:r w:rsidR="00240637" w:rsidRPr="00CB14E7">
        <w:rPr>
          <w:szCs w:val="24"/>
        </w:rPr>
        <w:t xml:space="preserve"> i działki</w:t>
      </w:r>
      <w:r w:rsidR="00BF621E" w:rsidRPr="00CB14E7">
        <w:rPr>
          <w:szCs w:val="24"/>
        </w:rPr>
        <w:t xml:space="preserve">, stosowanego </w:t>
      </w:r>
      <w:r w:rsidR="00B95A1F" w:rsidRPr="00CB14E7">
        <w:rPr>
          <w:szCs w:val="24"/>
        </w:rPr>
        <w:t xml:space="preserve">rodzaju zewnętrznych materiałów wykończeniowych obiektów </w:t>
      </w:r>
      <w:r w:rsidR="00FE3039" w:rsidRPr="00CB14E7">
        <w:rPr>
          <w:szCs w:val="24"/>
        </w:rPr>
        <w:t>oraz innych elementów zapewniających harmonijne kształtowanie projektowanej zabudowy.</w:t>
      </w:r>
      <w:r w:rsidR="00FE3039" w:rsidRPr="00CB14E7">
        <w:rPr>
          <w:rFonts w:eastAsia="Times New Roman"/>
          <w:szCs w:val="24"/>
        </w:rPr>
        <w:t xml:space="preserve"> </w:t>
      </w:r>
      <w:r w:rsidRPr="00CB14E7">
        <w:rPr>
          <w:bCs/>
          <w:szCs w:val="24"/>
        </w:rPr>
        <w:t xml:space="preserve">Monitoring skutków realizacji postanowień </w:t>
      </w:r>
      <w:r w:rsidR="006474AD" w:rsidRPr="00CB14E7">
        <w:rPr>
          <w:bCs/>
          <w:szCs w:val="24"/>
        </w:rPr>
        <w:t xml:space="preserve">zmiany </w:t>
      </w:r>
      <w:r w:rsidRPr="00CB14E7">
        <w:rPr>
          <w:bCs/>
          <w:szCs w:val="24"/>
        </w:rPr>
        <w:t xml:space="preserve">planu powinien rozpocząć się niezwłocznie po </w:t>
      </w:r>
      <w:r w:rsidR="00B95A1F" w:rsidRPr="00CB14E7">
        <w:rPr>
          <w:bCs/>
          <w:szCs w:val="24"/>
        </w:rPr>
        <w:t xml:space="preserve">jego </w:t>
      </w:r>
      <w:r w:rsidRPr="00CB14E7">
        <w:rPr>
          <w:bCs/>
          <w:szCs w:val="24"/>
        </w:rPr>
        <w:t>uchwaleniu, co pozwoli na uzyskanie danych wy</w:t>
      </w:r>
      <w:r w:rsidR="004C1D8E" w:rsidRPr="00CB14E7">
        <w:rPr>
          <w:bCs/>
          <w:szCs w:val="24"/>
        </w:rPr>
        <w:t>jściowych do dalszych analiz, a </w:t>
      </w:r>
      <w:r w:rsidRPr="00CB14E7">
        <w:rPr>
          <w:bCs/>
          <w:szCs w:val="24"/>
        </w:rPr>
        <w:t>następnie proponuje się coroczne badanie efektów zm</w:t>
      </w:r>
      <w:r w:rsidR="004C1D8E" w:rsidRPr="00CB14E7">
        <w:rPr>
          <w:bCs/>
          <w:szCs w:val="24"/>
        </w:rPr>
        <w:t>ian zachodzących w środowisku i</w:t>
      </w:r>
      <w:r w:rsidR="00B95A1F" w:rsidRPr="00CB14E7">
        <w:rPr>
          <w:bCs/>
          <w:szCs w:val="24"/>
        </w:rPr>
        <w:t xml:space="preserve"> </w:t>
      </w:r>
      <w:r w:rsidRPr="00CB14E7">
        <w:rPr>
          <w:bCs/>
          <w:szCs w:val="24"/>
        </w:rPr>
        <w:t>gospodarowaniu przestrzenią, z zastrzeżeniem, iż w</w:t>
      </w:r>
      <w:r w:rsidR="00516BAA" w:rsidRPr="00CB14E7">
        <w:rPr>
          <w:bCs/>
          <w:szCs w:val="24"/>
        </w:rPr>
        <w:t> </w:t>
      </w:r>
      <w:r w:rsidRPr="00CB14E7">
        <w:rPr>
          <w:bCs/>
          <w:szCs w:val="24"/>
        </w:rPr>
        <w:t>sytuacji zaangażowania w</w:t>
      </w:r>
      <w:r w:rsidR="00B95A1F" w:rsidRPr="00CB14E7">
        <w:rPr>
          <w:bCs/>
          <w:szCs w:val="24"/>
        </w:rPr>
        <w:t xml:space="preserve"> </w:t>
      </w:r>
      <w:r w:rsidRPr="00CB14E7">
        <w:rPr>
          <w:bCs/>
          <w:szCs w:val="24"/>
        </w:rPr>
        <w:t>prowadzony monitoring instytucji badawczych i</w:t>
      </w:r>
      <w:r w:rsidR="00B95A1F" w:rsidRPr="00CB14E7">
        <w:rPr>
          <w:bCs/>
          <w:szCs w:val="24"/>
        </w:rPr>
        <w:t xml:space="preserve"> </w:t>
      </w:r>
      <w:r w:rsidRPr="00CB14E7">
        <w:rPr>
          <w:bCs/>
          <w:szCs w:val="24"/>
        </w:rPr>
        <w:t>kontrolnych zobowiązanych do</w:t>
      </w:r>
      <w:r w:rsidR="00B95A1F" w:rsidRPr="00CB14E7">
        <w:rPr>
          <w:bCs/>
          <w:szCs w:val="24"/>
        </w:rPr>
        <w:t xml:space="preserve"> </w:t>
      </w:r>
      <w:r w:rsidRPr="00CB14E7">
        <w:rPr>
          <w:bCs/>
          <w:szCs w:val="24"/>
        </w:rPr>
        <w:t>prowadzenia monitoringu w określonym przepisami zakresie, można dostosować częstotliwość badań do stosowanych przez dane instytucje.</w:t>
      </w:r>
    </w:p>
    <w:p w14:paraId="763F7215" w14:textId="745DEABA" w:rsidR="003F0E73" w:rsidRDefault="003F0E73" w:rsidP="00CB14E7">
      <w:pPr>
        <w:spacing w:after="0" w:line="240" w:lineRule="auto"/>
        <w:ind w:firstLine="709"/>
        <w:jc w:val="both"/>
        <w:rPr>
          <w:szCs w:val="24"/>
        </w:rPr>
      </w:pPr>
    </w:p>
    <w:p w14:paraId="5202E73E" w14:textId="77777777" w:rsidR="00CB14E7" w:rsidRPr="00CB14E7" w:rsidRDefault="00CB14E7" w:rsidP="00CB14E7">
      <w:pPr>
        <w:spacing w:after="0" w:line="240" w:lineRule="auto"/>
        <w:ind w:firstLine="709"/>
        <w:jc w:val="both"/>
        <w:rPr>
          <w:szCs w:val="24"/>
        </w:rPr>
      </w:pPr>
    </w:p>
    <w:p w14:paraId="7B088ABC" w14:textId="77777777" w:rsidR="0076665B" w:rsidRDefault="0076665B" w:rsidP="00C97FEB">
      <w:pPr>
        <w:spacing w:line="240" w:lineRule="auto"/>
        <w:ind w:left="4248" w:firstLine="708"/>
        <w:jc w:val="center"/>
        <w:rPr>
          <w:b/>
        </w:rPr>
      </w:pPr>
    </w:p>
    <w:p w14:paraId="6FF77B7D" w14:textId="7A9DF9AC" w:rsidR="00EB2836" w:rsidRDefault="00EB2836" w:rsidP="00516BAA">
      <w:pPr>
        <w:spacing w:after="0" w:line="240" w:lineRule="auto"/>
        <w:ind w:left="3969"/>
        <w:jc w:val="center"/>
        <w:rPr>
          <w:b/>
          <w:szCs w:val="24"/>
        </w:rPr>
      </w:pPr>
      <w:r w:rsidRPr="004700F4">
        <w:rPr>
          <w:b/>
          <w:szCs w:val="24"/>
        </w:rPr>
        <w:t>Pierwszy Wiceprezydent Miasta Łodzi</w:t>
      </w:r>
    </w:p>
    <w:p w14:paraId="19802AAE" w14:textId="64F21DF7" w:rsidR="00516BAA" w:rsidRDefault="00516BAA" w:rsidP="00516BAA">
      <w:pPr>
        <w:spacing w:after="0" w:line="240" w:lineRule="auto"/>
        <w:ind w:left="3969"/>
        <w:jc w:val="center"/>
        <w:rPr>
          <w:b/>
          <w:szCs w:val="24"/>
        </w:rPr>
      </w:pPr>
    </w:p>
    <w:p w14:paraId="377474E2" w14:textId="09B4C803" w:rsidR="00516BAA" w:rsidRDefault="00516BAA" w:rsidP="00516BAA">
      <w:pPr>
        <w:spacing w:after="0" w:line="240" w:lineRule="auto"/>
        <w:ind w:left="3969"/>
        <w:jc w:val="center"/>
        <w:rPr>
          <w:b/>
          <w:szCs w:val="24"/>
        </w:rPr>
      </w:pPr>
    </w:p>
    <w:p w14:paraId="7769E09F" w14:textId="77777777" w:rsidR="00516BAA" w:rsidRPr="004700F4" w:rsidRDefault="00516BAA" w:rsidP="00516BAA">
      <w:pPr>
        <w:spacing w:after="0" w:line="240" w:lineRule="auto"/>
        <w:ind w:left="3969"/>
        <w:jc w:val="center"/>
        <w:rPr>
          <w:b/>
          <w:szCs w:val="24"/>
        </w:rPr>
      </w:pPr>
    </w:p>
    <w:p w14:paraId="1029F3BF" w14:textId="77777777" w:rsidR="00EB2836" w:rsidRPr="004700F4" w:rsidRDefault="00EB2836" w:rsidP="00516BAA">
      <w:pPr>
        <w:spacing w:after="0" w:line="240" w:lineRule="auto"/>
        <w:ind w:left="3969"/>
        <w:jc w:val="center"/>
        <w:rPr>
          <w:b/>
          <w:szCs w:val="24"/>
        </w:rPr>
      </w:pPr>
      <w:r w:rsidRPr="004700F4">
        <w:rPr>
          <w:b/>
          <w:szCs w:val="24"/>
        </w:rPr>
        <w:t>Adam PUSTELNIK</w:t>
      </w:r>
    </w:p>
    <w:p w14:paraId="3478AADF" w14:textId="77777777" w:rsidR="00C75E10" w:rsidRPr="0076665B" w:rsidRDefault="00C75E10" w:rsidP="00EB2836">
      <w:pPr>
        <w:spacing w:line="240" w:lineRule="auto"/>
        <w:ind w:left="3969" w:firstLine="708"/>
        <w:jc w:val="center"/>
        <w:rPr>
          <w:b/>
        </w:rPr>
      </w:pPr>
    </w:p>
    <w:sectPr w:rsidR="00C75E10" w:rsidRPr="0076665B" w:rsidSect="00465C70">
      <w:pgSz w:w="11906" w:h="16838"/>
      <w:pgMar w:top="1247" w:right="1276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6EDE" w14:textId="77777777" w:rsidR="00DE5E9F" w:rsidRDefault="00DE5E9F" w:rsidP="00CB14E7">
      <w:pPr>
        <w:spacing w:after="0" w:line="240" w:lineRule="auto"/>
      </w:pPr>
      <w:r>
        <w:separator/>
      </w:r>
    </w:p>
  </w:endnote>
  <w:endnote w:type="continuationSeparator" w:id="0">
    <w:p w14:paraId="4738B958" w14:textId="77777777" w:rsidR="00DE5E9F" w:rsidRDefault="00DE5E9F" w:rsidP="00CB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A007" w14:textId="77777777" w:rsidR="00DE5E9F" w:rsidRDefault="00DE5E9F" w:rsidP="00CB14E7">
      <w:pPr>
        <w:spacing w:after="0" w:line="240" w:lineRule="auto"/>
      </w:pPr>
      <w:r>
        <w:separator/>
      </w:r>
    </w:p>
  </w:footnote>
  <w:footnote w:type="continuationSeparator" w:id="0">
    <w:p w14:paraId="7E48D8C4" w14:textId="77777777" w:rsidR="00DE5E9F" w:rsidRDefault="00DE5E9F" w:rsidP="00CB14E7">
      <w:pPr>
        <w:spacing w:after="0" w:line="240" w:lineRule="auto"/>
      </w:pPr>
      <w:r>
        <w:continuationSeparator/>
      </w:r>
    </w:p>
  </w:footnote>
  <w:footnote w:id="1">
    <w:p w14:paraId="5D4A4F2B" w14:textId="6C76E2BE" w:rsidR="00CB14E7" w:rsidRDefault="00CB14E7">
      <w:pPr>
        <w:pStyle w:val="Tekstprzypisudolnego"/>
      </w:pPr>
      <w:r>
        <w:rPr>
          <w:rStyle w:val="Odwoanieprzypisudolnego"/>
        </w:rPr>
        <w:footnoteRef/>
      </w:r>
      <w:r>
        <w:t xml:space="preserve"> Przed zmianą planu miejscowego był to teren</w:t>
      </w:r>
      <w:r w:rsidR="005D4177">
        <w:t xml:space="preserve"> oznaczony symbolem</w:t>
      </w:r>
      <w:r>
        <w:t xml:space="preserve"> 4.02 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5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 w15:restartNumberingAfterBreak="0">
    <w:nsid w:val="05843855"/>
    <w:multiLevelType w:val="hybridMultilevel"/>
    <w:tmpl w:val="5A2E2FFC"/>
    <w:lvl w:ilvl="0" w:tplc="32D6C5C8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color w:val="000000"/>
      </w:rPr>
    </w:lvl>
  </w:abstractNum>
  <w:abstractNum w:abstractNumId="2" w15:restartNumberingAfterBreak="0">
    <w:nsid w:val="0EE50E56"/>
    <w:multiLevelType w:val="hybridMultilevel"/>
    <w:tmpl w:val="CAB06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B9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115C1A4F"/>
    <w:multiLevelType w:val="hybridMultilevel"/>
    <w:tmpl w:val="4678E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D9D"/>
    <w:multiLevelType w:val="hybridMultilevel"/>
    <w:tmpl w:val="E25A2744"/>
    <w:lvl w:ilvl="0" w:tplc="39060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5C2B58"/>
    <w:multiLevelType w:val="hybridMultilevel"/>
    <w:tmpl w:val="3696A722"/>
    <w:lvl w:ilvl="0" w:tplc="7C5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2701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8" w15:restartNumberingAfterBreak="0">
    <w:nsid w:val="4FCE52A6"/>
    <w:multiLevelType w:val="hybridMultilevel"/>
    <w:tmpl w:val="DC72A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604184"/>
    <w:multiLevelType w:val="hybridMultilevel"/>
    <w:tmpl w:val="FFFFFFFF"/>
    <w:lvl w:ilvl="0" w:tplc="8D323A60">
      <w:start w:val="1"/>
      <w:numFmt w:val="bullet"/>
      <w:lvlText w:val="-"/>
      <w:lvlJc w:val="left"/>
      <w:pPr>
        <w:ind w:left="1496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936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656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096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816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256" w:hanging="360"/>
      </w:pPr>
      <w:rPr>
        <w:rFonts w:ascii="Wingdings" w:hAnsi="Wingdings" w:cs="Wingdings"/>
        <w:color w:val="000000"/>
      </w:rPr>
    </w:lvl>
  </w:abstractNum>
  <w:abstractNum w:abstractNumId="10" w15:restartNumberingAfterBreak="0">
    <w:nsid w:val="5615245C"/>
    <w:multiLevelType w:val="hybridMultilevel"/>
    <w:tmpl w:val="28E65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F4B56"/>
    <w:multiLevelType w:val="hybridMultilevel"/>
    <w:tmpl w:val="C62AD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A045D"/>
    <w:multiLevelType w:val="hybridMultilevel"/>
    <w:tmpl w:val="5DD29E76"/>
    <w:lvl w:ilvl="0" w:tplc="3FB0CADE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6C7C95"/>
    <w:multiLevelType w:val="hybridMultilevel"/>
    <w:tmpl w:val="3BCC6036"/>
    <w:lvl w:ilvl="0" w:tplc="FE580F0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D126D0"/>
    <w:multiLevelType w:val="hybridMultilevel"/>
    <w:tmpl w:val="64A46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2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16" w15:restartNumberingAfterBreak="0">
    <w:nsid w:val="612765C9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82FFA"/>
    <w:multiLevelType w:val="hybridMultilevel"/>
    <w:tmpl w:val="8914485E"/>
    <w:lvl w:ilvl="0" w:tplc="390604AC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1C7D04"/>
    <w:multiLevelType w:val="hybridMultilevel"/>
    <w:tmpl w:val="838E4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90604A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80D9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abstractNum w:abstractNumId="20" w15:restartNumberingAfterBreak="0">
    <w:nsid w:val="7FEE2D0E"/>
    <w:multiLevelType w:val="hybridMultilevel"/>
    <w:tmpl w:val="2158AD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300166">
    <w:abstractNumId w:val="16"/>
  </w:num>
  <w:num w:numId="2" w16cid:durableId="1737362213">
    <w:abstractNumId w:val="20"/>
  </w:num>
  <w:num w:numId="3" w16cid:durableId="649554207">
    <w:abstractNumId w:val="0"/>
  </w:num>
  <w:num w:numId="4" w16cid:durableId="116504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997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354073">
    <w:abstractNumId w:val="15"/>
  </w:num>
  <w:num w:numId="7" w16cid:durableId="70125122">
    <w:abstractNumId w:val="9"/>
  </w:num>
  <w:num w:numId="8" w16cid:durableId="533732047">
    <w:abstractNumId w:val="19"/>
  </w:num>
  <w:num w:numId="9" w16cid:durableId="1658025791">
    <w:abstractNumId w:val="7"/>
  </w:num>
  <w:num w:numId="10" w16cid:durableId="90863218">
    <w:abstractNumId w:val="5"/>
  </w:num>
  <w:num w:numId="11" w16cid:durableId="1465587049">
    <w:abstractNumId w:val="8"/>
  </w:num>
  <w:num w:numId="12" w16cid:durableId="878857896">
    <w:abstractNumId w:val="13"/>
  </w:num>
  <w:num w:numId="13" w16cid:durableId="282423684">
    <w:abstractNumId w:val="12"/>
  </w:num>
  <w:num w:numId="14" w16cid:durableId="1635521394">
    <w:abstractNumId w:val="17"/>
  </w:num>
  <w:num w:numId="15" w16cid:durableId="1584676914">
    <w:abstractNumId w:val="11"/>
  </w:num>
  <w:num w:numId="16" w16cid:durableId="1058210939">
    <w:abstractNumId w:val="18"/>
  </w:num>
  <w:num w:numId="17" w16cid:durableId="1508864746">
    <w:abstractNumId w:val="10"/>
  </w:num>
  <w:num w:numId="18" w16cid:durableId="1559513338">
    <w:abstractNumId w:val="2"/>
  </w:num>
  <w:num w:numId="19" w16cid:durableId="2011903602">
    <w:abstractNumId w:val="14"/>
  </w:num>
  <w:num w:numId="20" w16cid:durableId="661547195">
    <w:abstractNumId w:val="4"/>
  </w:num>
  <w:num w:numId="21" w16cid:durableId="1970698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EB"/>
    <w:rsid w:val="000051E7"/>
    <w:rsid w:val="00007283"/>
    <w:rsid w:val="00011BB8"/>
    <w:rsid w:val="000142C3"/>
    <w:rsid w:val="00023939"/>
    <w:rsid w:val="00025003"/>
    <w:rsid w:val="00044C12"/>
    <w:rsid w:val="0005787F"/>
    <w:rsid w:val="00074970"/>
    <w:rsid w:val="000848EF"/>
    <w:rsid w:val="00087F4D"/>
    <w:rsid w:val="00090FF4"/>
    <w:rsid w:val="000B36C5"/>
    <w:rsid w:val="000D5C4E"/>
    <w:rsid w:val="000D5F20"/>
    <w:rsid w:val="000E4047"/>
    <w:rsid w:val="000F16E4"/>
    <w:rsid w:val="000F1B7E"/>
    <w:rsid w:val="001234BF"/>
    <w:rsid w:val="001413BB"/>
    <w:rsid w:val="001633AE"/>
    <w:rsid w:val="00177502"/>
    <w:rsid w:val="00186553"/>
    <w:rsid w:val="001A214E"/>
    <w:rsid w:val="001A24E6"/>
    <w:rsid w:val="001C4F83"/>
    <w:rsid w:val="0020719C"/>
    <w:rsid w:val="00211228"/>
    <w:rsid w:val="002329D8"/>
    <w:rsid w:val="00240637"/>
    <w:rsid w:val="002D455D"/>
    <w:rsid w:val="00302A51"/>
    <w:rsid w:val="003329D9"/>
    <w:rsid w:val="003409AA"/>
    <w:rsid w:val="0037221A"/>
    <w:rsid w:val="003773C9"/>
    <w:rsid w:val="003903C4"/>
    <w:rsid w:val="003B67AE"/>
    <w:rsid w:val="003C3879"/>
    <w:rsid w:val="003D6C6C"/>
    <w:rsid w:val="003F0E73"/>
    <w:rsid w:val="00445CAE"/>
    <w:rsid w:val="00450C56"/>
    <w:rsid w:val="00454399"/>
    <w:rsid w:val="00461D9B"/>
    <w:rsid w:val="0047057A"/>
    <w:rsid w:val="004910CF"/>
    <w:rsid w:val="00497E45"/>
    <w:rsid w:val="004B0699"/>
    <w:rsid w:val="004C1D8E"/>
    <w:rsid w:val="004C454A"/>
    <w:rsid w:val="004F78A6"/>
    <w:rsid w:val="00502649"/>
    <w:rsid w:val="00516BAA"/>
    <w:rsid w:val="0054213A"/>
    <w:rsid w:val="005537F2"/>
    <w:rsid w:val="00553936"/>
    <w:rsid w:val="0056324D"/>
    <w:rsid w:val="005718FC"/>
    <w:rsid w:val="0057792B"/>
    <w:rsid w:val="005B5F55"/>
    <w:rsid w:val="005C0868"/>
    <w:rsid w:val="005C76C0"/>
    <w:rsid w:val="005D4177"/>
    <w:rsid w:val="005E1476"/>
    <w:rsid w:val="005E4777"/>
    <w:rsid w:val="005E7C0B"/>
    <w:rsid w:val="005F2E25"/>
    <w:rsid w:val="006474AD"/>
    <w:rsid w:val="006562AA"/>
    <w:rsid w:val="006752A8"/>
    <w:rsid w:val="0069393B"/>
    <w:rsid w:val="006B5C57"/>
    <w:rsid w:val="006C32AB"/>
    <w:rsid w:val="006C3441"/>
    <w:rsid w:val="006C36EB"/>
    <w:rsid w:val="006D5F7E"/>
    <w:rsid w:val="006D798D"/>
    <w:rsid w:val="006E5FEF"/>
    <w:rsid w:val="00700C70"/>
    <w:rsid w:val="00701831"/>
    <w:rsid w:val="00712E43"/>
    <w:rsid w:val="00714CB4"/>
    <w:rsid w:val="0076325D"/>
    <w:rsid w:val="0076665B"/>
    <w:rsid w:val="007740A1"/>
    <w:rsid w:val="0077550D"/>
    <w:rsid w:val="00784688"/>
    <w:rsid w:val="007A0150"/>
    <w:rsid w:val="007A551D"/>
    <w:rsid w:val="007B65AC"/>
    <w:rsid w:val="007C4FD4"/>
    <w:rsid w:val="00807608"/>
    <w:rsid w:val="00811A62"/>
    <w:rsid w:val="00837011"/>
    <w:rsid w:val="008518EE"/>
    <w:rsid w:val="00874A79"/>
    <w:rsid w:val="0089219B"/>
    <w:rsid w:val="00895EE4"/>
    <w:rsid w:val="008A19AB"/>
    <w:rsid w:val="008B143E"/>
    <w:rsid w:val="008B3750"/>
    <w:rsid w:val="008F0A8D"/>
    <w:rsid w:val="00915684"/>
    <w:rsid w:val="00954B9F"/>
    <w:rsid w:val="00965994"/>
    <w:rsid w:val="00973728"/>
    <w:rsid w:val="009935DC"/>
    <w:rsid w:val="009B08DD"/>
    <w:rsid w:val="009C3B1F"/>
    <w:rsid w:val="009C4379"/>
    <w:rsid w:val="009C5767"/>
    <w:rsid w:val="009F541C"/>
    <w:rsid w:val="00A12894"/>
    <w:rsid w:val="00A23BD8"/>
    <w:rsid w:val="00A30510"/>
    <w:rsid w:val="00A8616E"/>
    <w:rsid w:val="00A915FF"/>
    <w:rsid w:val="00A938AB"/>
    <w:rsid w:val="00A957A5"/>
    <w:rsid w:val="00AC665B"/>
    <w:rsid w:val="00AD6AAC"/>
    <w:rsid w:val="00AD7020"/>
    <w:rsid w:val="00AE53E5"/>
    <w:rsid w:val="00B0279D"/>
    <w:rsid w:val="00B204B7"/>
    <w:rsid w:val="00B22E93"/>
    <w:rsid w:val="00B308D6"/>
    <w:rsid w:val="00B31381"/>
    <w:rsid w:val="00B37E69"/>
    <w:rsid w:val="00B4378D"/>
    <w:rsid w:val="00B5595C"/>
    <w:rsid w:val="00B64F3A"/>
    <w:rsid w:val="00B76B26"/>
    <w:rsid w:val="00B81684"/>
    <w:rsid w:val="00B95A1F"/>
    <w:rsid w:val="00BB0B56"/>
    <w:rsid w:val="00BE2C2F"/>
    <w:rsid w:val="00BE76DD"/>
    <w:rsid w:val="00BF0A82"/>
    <w:rsid w:val="00BF621E"/>
    <w:rsid w:val="00C336D7"/>
    <w:rsid w:val="00C73BD5"/>
    <w:rsid w:val="00C74CF5"/>
    <w:rsid w:val="00C75E10"/>
    <w:rsid w:val="00C84D8F"/>
    <w:rsid w:val="00C97FEB"/>
    <w:rsid w:val="00CA0CE0"/>
    <w:rsid w:val="00CA542B"/>
    <w:rsid w:val="00CB14E7"/>
    <w:rsid w:val="00CC33BA"/>
    <w:rsid w:val="00CC62BD"/>
    <w:rsid w:val="00CD3E9A"/>
    <w:rsid w:val="00CF2BFA"/>
    <w:rsid w:val="00CF32B4"/>
    <w:rsid w:val="00D402A0"/>
    <w:rsid w:val="00D403DA"/>
    <w:rsid w:val="00D42548"/>
    <w:rsid w:val="00D43956"/>
    <w:rsid w:val="00D54A9B"/>
    <w:rsid w:val="00D60BE4"/>
    <w:rsid w:val="00D66F3C"/>
    <w:rsid w:val="00D94928"/>
    <w:rsid w:val="00DB64B2"/>
    <w:rsid w:val="00DB798C"/>
    <w:rsid w:val="00DD07EF"/>
    <w:rsid w:val="00DE5E9F"/>
    <w:rsid w:val="00E00B40"/>
    <w:rsid w:val="00E14845"/>
    <w:rsid w:val="00E14A00"/>
    <w:rsid w:val="00E21776"/>
    <w:rsid w:val="00E25A49"/>
    <w:rsid w:val="00E31F75"/>
    <w:rsid w:val="00E44B8C"/>
    <w:rsid w:val="00E65341"/>
    <w:rsid w:val="00E80BCE"/>
    <w:rsid w:val="00E9162B"/>
    <w:rsid w:val="00EB2836"/>
    <w:rsid w:val="00EB6E5A"/>
    <w:rsid w:val="00EC273E"/>
    <w:rsid w:val="00EC727E"/>
    <w:rsid w:val="00F20E1C"/>
    <w:rsid w:val="00F456BD"/>
    <w:rsid w:val="00F50A02"/>
    <w:rsid w:val="00F5554D"/>
    <w:rsid w:val="00F75880"/>
    <w:rsid w:val="00F94471"/>
    <w:rsid w:val="00FB0E23"/>
    <w:rsid w:val="00FD2AC9"/>
    <w:rsid w:val="00FD2F00"/>
    <w:rsid w:val="00FE3039"/>
    <w:rsid w:val="00FE4450"/>
    <w:rsid w:val="00FF3393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6992"/>
  <w15:docId w15:val="{B0B1BE47-4711-412F-8BB2-C7384AB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7F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43"/>
    <w:rPr>
      <w:rFonts w:ascii="Segoe UI" w:eastAsia="Calibri" w:hAnsi="Segoe UI" w:cs="Segoe UI"/>
      <w:sz w:val="18"/>
      <w:szCs w:val="18"/>
    </w:rPr>
  </w:style>
  <w:style w:type="character" w:customStyle="1" w:styleId="GerardZnak">
    <w:name w:val="Gerard Znak"/>
    <w:link w:val="Gerard"/>
    <w:locked/>
    <w:rsid w:val="005C0868"/>
    <w:rPr>
      <w:rFonts w:ascii="Calibri" w:eastAsia="Calibri" w:hAnsi="Calibri"/>
      <w:sz w:val="24"/>
      <w:szCs w:val="24"/>
    </w:rPr>
  </w:style>
  <w:style w:type="paragraph" w:customStyle="1" w:styleId="Gerard">
    <w:name w:val="Gerard"/>
    <w:basedOn w:val="Bezodstpw"/>
    <w:link w:val="GerardZnak"/>
    <w:qFormat/>
    <w:rsid w:val="005C0868"/>
    <w:pPr>
      <w:jc w:val="both"/>
    </w:pPr>
    <w:rPr>
      <w:rFonts w:ascii="Calibri" w:hAnsi="Calibri" w:cstheme="minorBidi"/>
      <w:szCs w:val="24"/>
    </w:rPr>
  </w:style>
  <w:style w:type="paragraph" w:styleId="Bezodstpw">
    <w:name w:val="No Spacing"/>
    <w:uiPriority w:val="1"/>
    <w:qFormat/>
    <w:rsid w:val="005C08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41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4E7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E2A4A-203C-4FBF-8DD7-465D2C7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4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Magdalena Filipiak</cp:lastModifiedBy>
  <cp:revision>96</cp:revision>
  <cp:lastPrinted>2023-04-05T06:18:00Z</cp:lastPrinted>
  <dcterms:created xsi:type="dcterms:W3CDTF">2014-01-13T11:47:00Z</dcterms:created>
  <dcterms:modified xsi:type="dcterms:W3CDTF">2023-05-31T07:31:00Z</dcterms:modified>
</cp:coreProperties>
</file>