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82E33" w14:textId="77777777" w:rsidR="00B13816" w:rsidRPr="00514814" w:rsidRDefault="00B13816" w:rsidP="00B13816">
      <w:pPr>
        <w:spacing w:before="320" w:after="320"/>
        <w:jc w:val="center"/>
        <w:rPr>
          <w:b/>
          <w:bCs/>
        </w:rPr>
      </w:pPr>
      <w:r w:rsidRPr="00514814">
        <w:rPr>
          <w:b/>
          <w:bCs/>
        </w:rPr>
        <w:t>Uzasadnienie</w:t>
      </w:r>
    </w:p>
    <w:p w14:paraId="61413065" w14:textId="04AFBC68" w:rsidR="00B13816" w:rsidRPr="00514814" w:rsidRDefault="00B13816" w:rsidP="00B13816">
      <w:pPr>
        <w:spacing w:before="320" w:after="320"/>
        <w:jc w:val="center"/>
      </w:pPr>
      <w:r w:rsidRPr="00514814">
        <w:rPr>
          <w:b/>
          <w:bCs/>
        </w:rPr>
        <w:t xml:space="preserve">do projektu miejscowego planu zagospodarowania przestrzennego </w:t>
      </w:r>
      <w:r w:rsidRPr="00514814">
        <w:rPr>
          <w:b/>
        </w:rPr>
        <w:t>dla części obszaru miasta Łodzi położonej w rejonie ulic: Bakaliowej, Ziemiańskiej i Kolumny, autostrady A1 oraz wschodniej granicy miasta Łodzi.</w:t>
      </w:r>
    </w:p>
    <w:p w14:paraId="1CEA72AD" w14:textId="51764952" w:rsidR="00B13816" w:rsidRPr="00514814" w:rsidRDefault="00B13816" w:rsidP="00B13816">
      <w:pPr>
        <w:spacing w:before="320" w:after="240"/>
        <w:ind w:firstLine="720"/>
      </w:pPr>
      <w:r w:rsidRPr="00514814">
        <w:t>Zgodnie z podjętą uchwałą Nr LXX/209</w:t>
      </w:r>
      <w:r w:rsidR="007A2878" w:rsidRPr="00514814">
        <w:t>3</w:t>
      </w:r>
      <w:r w:rsidRPr="00514814">
        <w:t xml:space="preserve">/22 Rady Miejskiej w Łodzi z dnia 21 grudnia  2022 r. przystąpiono do sporządzenia projektu miejscowego planu zagospodarowania przestrzennego </w:t>
      </w:r>
      <w:r w:rsidR="007A2878" w:rsidRPr="00514814">
        <w:t>dla części obszaru miasta Łodzi położonej w rejonie ulic: Bakaliowej, Ziemiańskiej i Kolumny, autostrady A1 oraz wschodniej granicy miasta Łodzi.</w:t>
      </w:r>
    </w:p>
    <w:p w14:paraId="693E2479" w14:textId="07F39965" w:rsidR="00B13816" w:rsidRPr="00514814" w:rsidRDefault="00B13816" w:rsidP="000B53D5">
      <w:pPr>
        <w:spacing w:after="240"/>
        <w:ind w:firstLine="720"/>
      </w:pPr>
      <w:r w:rsidRPr="00514814">
        <w:t xml:space="preserve">Obszar objęty projektem planu miejscowego o powierzchni ok. </w:t>
      </w:r>
      <w:r w:rsidR="007A2878" w:rsidRPr="00514814">
        <w:t>1</w:t>
      </w:r>
      <w:r w:rsidRPr="00514814">
        <w:t xml:space="preserve">75 ha położony jest </w:t>
      </w:r>
      <w:r w:rsidR="007A2878" w:rsidRPr="00514814">
        <w:t xml:space="preserve">pomiędzy ulicami Bakaliową i Kolumny, aż do </w:t>
      </w:r>
      <w:r w:rsidR="00796ACC" w:rsidRPr="00514814">
        <w:t xml:space="preserve">wschodniej </w:t>
      </w:r>
      <w:r w:rsidR="007A2878" w:rsidRPr="00514814">
        <w:t>granic miasta. Obszar obejmuje tereny otwarte oraz lasy</w:t>
      </w:r>
      <w:r w:rsidR="00181836" w:rsidRPr="00514814">
        <w:t xml:space="preserve"> zlokalizowane w dolinie Cieku z Wiśniowej Góry</w:t>
      </w:r>
      <w:r w:rsidR="0082077D" w:rsidRPr="00514814">
        <w:t xml:space="preserve"> i w najbliższym sąsiedztwie doliny źródłowego odcinka rzeki Ner</w:t>
      </w:r>
      <w:r w:rsidR="007A2878" w:rsidRPr="00514814">
        <w:t>. Przez jego centralną część przebiega autostrada A1 w kierunku północ-południe, a</w:t>
      </w:r>
      <w:r w:rsidR="000B53D5" w:rsidRPr="00514814">
        <w:t> </w:t>
      </w:r>
      <w:r w:rsidR="007A2878" w:rsidRPr="00514814">
        <w:t>północno-zachodni fragment znajduje się w</w:t>
      </w:r>
      <w:r w:rsidR="008E5781" w:rsidRPr="00514814">
        <w:t> </w:t>
      </w:r>
      <w:r w:rsidR="007A2878" w:rsidRPr="00514814">
        <w:t>granicach zespołu przyrodniczo-krajobrazowego</w:t>
      </w:r>
      <w:r w:rsidR="00796ACC" w:rsidRPr="00514814">
        <w:t xml:space="preserve"> </w:t>
      </w:r>
      <w:r w:rsidR="007A2878" w:rsidRPr="00514814">
        <w:t xml:space="preserve">„Źródła Neru”. </w:t>
      </w:r>
      <w:r w:rsidRPr="00514814">
        <w:t>Na obszarze objętym projektem planu zlokalizowana jest pojedyncza zabudowa mieszkaniowa jednorodzinna.</w:t>
      </w:r>
    </w:p>
    <w:p w14:paraId="100A16B1" w14:textId="77777777" w:rsidR="00B13816" w:rsidRPr="00514814" w:rsidRDefault="00B13816" w:rsidP="00B13816">
      <w:pPr>
        <w:spacing w:after="240"/>
        <w:ind w:firstLine="720"/>
      </w:pPr>
      <w:r w:rsidRPr="00514814">
        <w:t>W wyniku realizacji ww. uchwały został opracowany projekt planu miejscowego wraz z prognozą oddziaływania na środowisko i prognozą skutków finansowych uchwalenia miejscowego planu zagospodarowania przestrzennego.</w:t>
      </w:r>
    </w:p>
    <w:p w14:paraId="6E154AE1" w14:textId="2311968A" w:rsidR="00B13816" w:rsidRPr="00514814" w:rsidRDefault="00B13816" w:rsidP="00B13816">
      <w:pPr>
        <w:spacing w:after="240"/>
        <w:ind w:firstLine="720"/>
      </w:pPr>
      <w:r w:rsidRPr="00514814">
        <w:t>Przedmiotem planu, zgodnie z jego uchwałą inicjującą, jest ustalenie przeznaczenia i sposobu zagospodarowania terenów zgodnie z wymogami ładu przestrzennego oraz realizowaną polityką przestrzenną Miasta określoną w Studium uwarunkowań i kierunków zagospodarowania przestrzennego miasta Łodzi (uchwalonym uchwałą Nr LXIX/1753/18 Rady Miejskiej w Łodzi z dnia 28 marca 2018 r. zmienioną uchwałami Rady Miejskiej w Łodzi Nr VI/215/19 z dnia 6 marca 2019 r. i Nr LII/1605/21 z dnia 22 grudnia 2021 r.). W obowiązującym Studium obszar objęty projektem planu znajduje się w jednostkach funkcjonalno-przestrzennych „O” (tereny aktywne przyrodniczo, w tym użytkowane rolniczo) oraz „L” (tereny lasów o powierzchni minimum 3 ha).</w:t>
      </w:r>
      <w:r w:rsidR="00F21B78" w:rsidRPr="00514814">
        <w:t xml:space="preserve"> Są to obszary kluczowe dla systemu przyrodniczego, pełniące funkcje klimatyczne, biologiczne i krajobrazowe, położone peryferyjnie na obrzeżach miasta.</w:t>
      </w:r>
    </w:p>
    <w:p w14:paraId="41E69DFD" w14:textId="233A4065" w:rsidR="00B13816" w:rsidRPr="00514814" w:rsidRDefault="00B13816" w:rsidP="00B13816">
      <w:pPr>
        <w:spacing w:after="240"/>
        <w:ind w:firstLine="720"/>
      </w:pPr>
      <w:r w:rsidRPr="00514814">
        <w:t>Obowiązujący dokument Studium dopuszcza możliwość funkcjonowania istniejącej zabudowy, niezgodnej z przeznaczeniem terenu określonym w kartach ustaleń dla jednostek funkcjonalno-przestrzennych ww. dokumentu, w granicach istniejącego zainwestowania. W projekcie miejscowego planu zagospodarowania przestrzennego dla zabudowy istniejącej</w:t>
      </w:r>
      <w:r w:rsidR="00F21B78" w:rsidRPr="00514814">
        <w:t xml:space="preserve"> ustalono katalog możliwych działań budowlanych.</w:t>
      </w:r>
    </w:p>
    <w:p w14:paraId="4747BD50" w14:textId="2ABF9795" w:rsidR="00B13816" w:rsidRPr="00514814" w:rsidRDefault="00B13816" w:rsidP="00B13816">
      <w:pPr>
        <w:spacing w:before="320" w:after="320"/>
        <w:ind w:firstLine="720"/>
      </w:pPr>
      <w:r w:rsidRPr="00514814">
        <w:t xml:space="preserve">Na obszarze, dla którego sporządzono niniejszy dokument, nie obowiązuje obecnie miejscowy plan zagospodarowania przestrzennego, w związku z czym określanie sposobu zagospodarowania i warunków zabudowy terenu w ostatnich latach odbywało się w drodze decyzji o warunkach zabudowy i zagospodarowania terenu. Efektem takiego mechanizmu procesów inwestycyjnych jest powstająca zabudowa, która ingeruje w tereny aktywne przyrodniczo. Niniejszy miejscowy plan zagospodarowania przestrzennego zakłada przeciwdziałanie urbanizacji oraz ochronę terenu </w:t>
      </w:r>
      <w:r w:rsidR="0082077D" w:rsidRPr="00514814">
        <w:t>dolin rzecznych Ciek</w:t>
      </w:r>
      <w:r w:rsidR="00AF6E40" w:rsidRPr="00514814">
        <w:t>u z Wiśniowej Góry</w:t>
      </w:r>
      <w:r w:rsidR="00F21B78" w:rsidRPr="00514814">
        <w:t xml:space="preserve"> </w:t>
      </w:r>
      <w:r w:rsidR="00AF6E40" w:rsidRPr="00514814">
        <w:t>i</w:t>
      </w:r>
      <w:r w:rsidR="00F21B78" w:rsidRPr="00514814">
        <w:t> </w:t>
      </w:r>
      <w:r w:rsidRPr="00514814">
        <w:t xml:space="preserve">rzeki Ner porośniętej zielenią naturalną. Projektowany miejscowy plan zagospodarowania </w:t>
      </w:r>
      <w:r w:rsidRPr="00514814">
        <w:lastRenderedPageBreak/>
        <w:t>przestrzennego, regulując zasady zagospodarowania terenów, zapobiega procesom niekontrolowanego rozlewania się zabudowy na terenie doliny rzecznej i terenach przyległych.</w:t>
      </w:r>
    </w:p>
    <w:p w14:paraId="26368E11" w14:textId="53152354" w:rsidR="00B13816" w:rsidRPr="00514814" w:rsidRDefault="00B13816" w:rsidP="00AF6E40">
      <w:pPr>
        <w:spacing w:after="320"/>
        <w:ind w:firstLine="720"/>
      </w:pPr>
      <w:r w:rsidRPr="00514814">
        <w:t xml:space="preserve">W związku z powyższym celem opracowania planu jest kształtowanie standardów zagospodarowania i użytkowania terenów poprzez zachowanie i ochronę elementów systemu przyrodniczego Miasta: </w:t>
      </w:r>
      <w:bookmarkStart w:id="0" w:name="_Hlk135046393"/>
      <w:r w:rsidR="00AF6E40" w:rsidRPr="00514814">
        <w:rPr>
          <w:rFonts w:hint="eastAsia"/>
        </w:rPr>
        <w:t>ź</w:t>
      </w:r>
      <w:r w:rsidR="00AF6E40" w:rsidRPr="00514814">
        <w:t>r</w:t>
      </w:r>
      <w:r w:rsidR="00AF6E40" w:rsidRPr="00514814">
        <w:rPr>
          <w:rFonts w:hint="eastAsia"/>
        </w:rPr>
        <w:t>ó</w:t>
      </w:r>
      <w:r w:rsidR="00AF6E40" w:rsidRPr="00514814">
        <w:t>d</w:t>
      </w:r>
      <w:r w:rsidR="00AF6E40" w:rsidRPr="00514814">
        <w:rPr>
          <w:rFonts w:hint="eastAsia"/>
        </w:rPr>
        <w:t>ł</w:t>
      </w:r>
      <w:r w:rsidR="00AF6E40" w:rsidRPr="00514814">
        <w:t>owego odcinka rzeki Ner i jej otoczenia oraz doliny Cieku z Wi</w:t>
      </w:r>
      <w:r w:rsidR="00AF6E40" w:rsidRPr="00514814">
        <w:rPr>
          <w:rFonts w:hint="eastAsia"/>
        </w:rPr>
        <w:t>ś</w:t>
      </w:r>
      <w:r w:rsidR="00AF6E40" w:rsidRPr="00514814">
        <w:t>niowej G</w:t>
      </w:r>
      <w:r w:rsidR="00AF6E40" w:rsidRPr="00514814">
        <w:rPr>
          <w:rFonts w:hint="eastAsia"/>
        </w:rPr>
        <w:t>ó</w:t>
      </w:r>
      <w:r w:rsidR="00AF6E40" w:rsidRPr="00514814">
        <w:t>ry</w:t>
      </w:r>
      <w:bookmarkEnd w:id="0"/>
      <w:r w:rsidR="008832D2" w:rsidRPr="00514814">
        <w:t>,</w:t>
      </w:r>
      <w:r w:rsidR="00AF6E40" w:rsidRPr="00514814">
        <w:t xml:space="preserve"> </w:t>
      </w:r>
      <w:r w:rsidRPr="00514814">
        <w:t xml:space="preserve">terenów otwartych i lasów, </w:t>
      </w:r>
      <w:r w:rsidRPr="00514814">
        <w:rPr>
          <w:rStyle w:val="normaltextrun"/>
          <w:bdr w:val="none" w:sz="0" w:space="0" w:color="auto" w:frame="1"/>
        </w:rPr>
        <w:t>pełniących rolę rekreacyjno-wypoczynkową i</w:t>
      </w:r>
      <w:r w:rsidR="008E5781" w:rsidRPr="00514814">
        <w:rPr>
          <w:rStyle w:val="normaltextrun"/>
          <w:bdr w:val="none" w:sz="0" w:space="0" w:color="auto" w:frame="1"/>
        </w:rPr>
        <w:t> </w:t>
      </w:r>
      <w:r w:rsidRPr="00514814">
        <w:rPr>
          <w:rStyle w:val="normaltextrun"/>
          <w:bdr w:val="none" w:sz="0" w:space="0" w:color="auto" w:frame="1"/>
        </w:rPr>
        <w:t>klimatyczno-biologiczną</w:t>
      </w:r>
      <w:r w:rsidRPr="00514814">
        <w:t>. Ponadto plan wprowadza możliwość lokalizacji elektrowni słonecznych na obszarach nieposiadających wysokich walorów przyrodniczych i krajobrazowych.</w:t>
      </w:r>
    </w:p>
    <w:p w14:paraId="7506BEAE" w14:textId="7885C171" w:rsidR="00311EBA" w:rsidRDefault="00B13816" w:rsidP="00F020D1">
      <w:pPr>
        <w:spacing w:after="240"/>
        <w:ind w:firstLine="720"/>
      </w:pPr>
      <w:r w:rsidRPr="00514814">
        <w:t>W projekcie planu nie ustalono szczególnych warunków zagospodarowania oraz ograniczeń w użytkowaniu wynikających z występowania istniejąc</w:t>
      </w:r>
      <w:r w:rsidR="00D23623" w:rsidRPr="00514814">
        <w:t>ej</w:t>
      </w:r>
      <w:r w:rsidR="006E6E6A" w:rsidRPr="00514814">
        <w:t xml:space="preserve"> </w:t>
      </w:r>
      <w:r w:rsidR="00510FB7" w:rsidRPr="00514814">
        <w:t>kablow</w:t>
      </w:r>
      <w:r w:rsidR="00D23623" w:rsidRPr="00514814">
        <w:t>ej</w:t>
      </w:r>
      <w:r w:rsidR="00510FB7" w:rsidRPr="00514814">
        <w:t xml:space="preserve"> sieci </w:t>
      </w:r>
      <w:r w:rsidR="00FB2245" w:rsidRPr="00514814">
        <w:t>elektro</w:t>
      </w:r>
      <w:r w:rsidRPr="00514814">
        <w:t>energetyczn</w:t>
      </w:r>
      <w:r w:rsidR="00EC6FBD" w:rsidRPr="00514814">
        <w:t>ej</w:t>
      </w:r>
      <w:r w:rsidRPr="00514814">
        <w:t>.</w:t>
      </w:r>
      <w:r w:rsidR="006E6E6A" w:rsidRPr="00514814">
        <w:t xml:space="preserve"> </w:t>
      </w:r>
      <w:r w:rsidR="007D113B" w:rsidRPr="00514814">
        <w:t>Podejmując decyzję Prezydent Miasta zważył interes Miasta, gestorów sieci infrastruktury technicznej oraz interesy prywatne właścicieli poszczególnych nieruchomości. Przepis art. 15 ust. 2 pkt 9 ustawy z dnia 27 marca 2003 r. o planowaniu i zagospodarowaniu przestrzennym (Dz. U. z 2023 r. poz. 977</w:t>
      </w:r>
      <w:r w:rsidR="000D131D">
        <w:t>, 1506, 1597</w:t>
      </w:r>
      <w:r w:rsidR="004310DF">
        <w:t xml:space="preserve">, </w:t>
      </w:r>
      <w:r w:rsidR="000D131D">
        <w:t>1688</w:t>
      </w:r>
      <w:r w:rsidR="004310DF">
        <w:t xml:space="preserve"> i 1890</w:t>
      </w:r>
      <w:r w:rsidR="007D113B" w:rsidRPr="00514814">
        <w:t>) daje organowi planistycznemu upoważnienie do zawarcia w planie miejscowym postanowień, które mogą w konsekwencji w</w:t>
      </w:r>
      <w:r w:rsidR="00796ACC" w:rsidRPr="00514814">
        <w:t> </w:t>
      </w:r>
      <w:r w:rsidR="007D113B" w:rsidRPr="00514814">
        <w:t>sposób istotny ograniczać lub nawet pozbawić właściciela lub użytkownika wieczystego możliwości wykonywania konstytucyjnie chronionego prawa własności. Jednakże taka poważna ingerencja w prawo własności musi być uzasadniona i proporcjonalna w stosunku do celów, których osiągnięciu ma służyć. Rezygnacja z ww. ustaleń podyktowana jest brakiem powszechnie obowiązujących przepisów prawnych nakazujących wprowadzenie określonych ograniczeń w zagospodarowaniu terenu.</w:t>
      </w:r>
    </w:p>
    <w:p w14:paraId="59723D80" w14:textId="08890612" w:rsidR="00EA75F4" w:rsidRDefault="00EA75F4" w:rsidP="00EA75F4">
      <w:pPr>
        <w:adjustRightInd w:val="0"/>
        <w:ind w:firstLine="284"/>
        <w:rPr>
          <w:color w:val="000000"/>
          <w:lang w:bidi="ar-SA"/>
        </w:rPr>
      </w:pPr>
      <w:r w:rsidRPr="00EA75F4">
        <w:rPr>
          <w:color w:val="000000"/>
          <w:lang w:bidi="ar-SA"/>
        </w:rPr>
        <w:t>Zgodnie z § 6 ust. 1 rozporządzenia Ministra Rozwoju i Technologii z dnia 17 grudnia 2021</w:t>
      </w:r>
      <w:r w:rsidR="00FC387A">
        <w:rPr>
          <w:color w:val="000000"/>
          <w:lang w:bidi="ar-SA"/>
        </w:rPr>
        <w:t> </w:t>
      </w:r>
      <w:r w:rsidRPr="00EA75F4">
        <w:rPr>
          <w:color w:val="000000"/>
          <w:lang w:bidi="ar-SA"/>
        </w:rPr>
        <w:t>r. w sprawie wymaganego zakresu projektu miejscowego planu zagospodarowania przestrzennego (Dz. U. poz. 2404) przyjęto dla rysunku planu skalę 1:2000. Obszar o znacznej powierzchni objęty przystąpieniem do sporządzenia projektu planu miejscowego charakteryzuje się przewagą terenów otwartych i bez intensywnej zabudowy.</w:t>
      </w:r>
    </w:p>
    <w:p w14:paraId="4F248A67" w14:textId="77777777" w:rsidR="00EA75F4" w:rsidRPr="00EA75F4" w:rsidRDefault="00EA75F4" w:rsidP="00EA75F4">
      <w:pPr>
        <w:adjustRightInd w:val="0"/>
        <w:ind w:firstLine="284"/>
        <w:rPr>
          <w:color w:val="000000"/>
          <w:lang w:bidi="ar-SA"/>
        </w:rPr>
      </w:pPr>
    </w:p>
    <w:p w14:paraId="57E6696F" w14:textId="3F27158B" w:rsidR="00B13816" w:rsidRPr="00514814" w:rsidRDefault="00B13816" w:rsidP="00EA75F4">
      <w:pPr>
        <w:spacing w:after="240"/>
        <w:ind w:firstLine="284"/>
      </w:pPr>
      <w:r w:rsidRPr="00514814">
        <w:t>Ustalenia planu miejscowego określają m.in.: przeznaczenie terenów, zasady ochrony środowiska,</w:t>
      </w:r>
      <w:r w:rsidRPr="00514814">
        <w:rPr>
          <w:bCs/>
        </w:rPr>
        <w:t xml:space="preserve"> przyrody i krajobrazu oraz zasady kształtowania krajobrazu</w:t>
      </w:r>
      <w:r w:rsidRPr="00514814">
        <w:t>, zasady modernizacji, rozbudowy i budowy systemów komunikacji oraz systemowe rozwiązania w zakresie infrastruktury technicznej. Standardy zagospodarowania i użytkowania terenów, które plan kształtuje, uwzględniają potrzeby ochrony terenu</w:t>
      </w:r>
      <w:r w:rsidR="00966360" w:rsidRPr="00514814">
        <w:t xml:space="preserve"> </w:t>
      </w:r>
      <w:r w:rsidR="00966360" w:rsidRPr="00514814">
        <w:rPr>
          <w:rFonts w:hint="eastAsia"/>
        </w:rPr>
        <w:t>ź</w:t>
      </w:r>
      <w:r w:rsidR="00966360" w:rsidRPr="00514814">
        <w:t>r</w:t>
      </w:r>
      <w:r w:rsidR="00966360" w:rsidRPr="00514814">
        <w:rPr>
          <w:rFonts w:hint="eastAsia"/>
        </w:rPr>
        <w:t>ó</w:t>
      </w:r>
      <w:r w:rsidR="00966360" w:rsidRPr="00514814">
        <w:t>d</w:t>
      </w:r>
      <w:r w:rsidR="00966360" w:rsidRPr="00514814">
        <w:rPr>
          <w:rFonts w:hint="eastAsia"/>
        </w:rPr>
        <w:t>ł</w:t>
      </w:r>
      <w:r w:rsidR="00966360" w:rsidRPr="00514814">
        <w:t>owego odcinka rzeki Ner i jej otoczenia oraz doliny Cieku z Wi</w:t>
      </w:r>
      <w:r w:rsidR="00966360" w:rsidRPr="00514814">
        <w:rPr>
          <w:rFonts w:hint="eastAsia"/>
        </w:rPr>
        <w:t>ś</w:t>
      </w:r>
      <w:r w:rsidR="00966360" w:rsidRPr="00514814">
        <w:t>niowej G</w:t>
      </w:r>
      <w:r w:rsidR="00966360" w:rsidRPr="00514814">
        <w:rPr>
          <w:rFonts w:hint="eastAsia"/>
        </w:rPr>
        <w:t>ó</w:t>
      </w:r>
      <w:r w:rsidR="00966360" w:rsidRPr="00514814">
        <w:t>ry</w:t>
      </w:r>
      <w:r w:rsidRPr="00514814">
        <w:t xml:space="preserve"> oraz terenów otwartych i lasów stanowiących system przyrodniczy Miasta, a także ochrony przed narastającą presją urbanistyczną.</w:t>
      </w:r>
    </w:p>
    <w:p w14:paraId="3D3B3CA4" w14:textId="38ADC956" w:rsidR="003B53CD" w:rsidRDefault="00B13816" w:rsidP="00B13816">
      <w:pPr>
        <w:spacing w:after="320"/>
        <w:ind w:firstLine="720"/>
      </w:pPr>
      <w:r w:rsidRPr="00514814">
        <w:t>Procedura formalno-prawna sporządzenia planu miejscowego została przeprowadzona w trybie art. 17 ustawy z dnia 27 marca 2003 r. o planowaniu i zagospodarowaniu przestrzennym</w:t>
      </w:r>
      <w:r w:rsidR="003B53CD">
        <w:t xml:space="preserve">, </w:t>
      </w:r>
      <w:r w:rsidR="003B53CD">
        <w:t>uwzględniając art. 67 ust. 3 pkt 1 i 4 ustawy z dnia 7 lipca 2023 r. o zmianie ustawy o planowaniu i zagospodarowaniu przestrzennym oraz niektórych innych ustaw (Dz.U. z 2023 r. poz. 1688).</w:t>
      </w:r>
    </w:p>
    <w:p w14:paraId="3D67AC1A" w14:textId="2D980D19" w:rsidR="00B13816" w:rsidRPr="00514814" w:rsidRDefault="00B13816" w:rsidP="00B13816">
      <w:pPr>
        <w:spacing w:after="320"/>
        <w:ind w:firstLine="720"/>
      </w:pPr>
      <w:r w:rsidRPr="00514814">
        <w:t xml:space="preserve"> Projekt planu został sporządzony zgodnie z zakresem art. 15 ww. ustawy, uwzględniając wymogi wynikające z art. 1 ust. 2-4 ww. ustawy. </w:t>
      </w:r>
    </w:p>
    <w:p w14:paraId="6680E36D" w14:textId="77777777" w:rsidR="00F0549D" w:rsidRDefault="00F0549D" w:rsidP="00B13816">
      <w:pPr>
        <w:autoSpaceDE w:val="0"/>
        <w:autoSpaceDN w:val="0"/>
        <w:adjustRightInd w:val="0"/>
        <w:rPr>
          <w:b/>
          <w:bCs/>
        </w:rPr>
      </w:pPr>
    </w:p>
    <w:p w14:paraId="4D42470C" w14:textId="46953E39" w:rsidR="00B13816" w:rsidRPr="00514814" w:rsidRDefault="00B13816" w:rsidP="00B13816">
      <w:pPr>
        <w:autoSpaceDE w:val="0"/>
        <w:autoSpaceDN w:val="0"/>
        <w:adjustRightInd w:val="0"/>
      </w:pPr>
      <w:r w:rsidRPr="00514814">
        <w:rPr>
          <w:b/>
          <w:bCs/>
        </w:rPr>
        <w:lastRenderedPageBreak/>
        <w:t xml:space="preserve">I. Sposób realizacji wymogów wynikających z art. 1 ust. 2-4 ustawy z dnia 27 marca 2003 r. o planowaniu i zagospodarowaniu przestrzennym. </w:t>
      </w:r>
    </w:p>
    <w:p w14:paraId="02AC7CE4" w14:textId="77777777" w:rsidR="00B13816" w:rsidRPr="00514814" w:rsidRDefault="00B13816" w:rsidP="00B13816">
      <w:pPr>
        <w:autoSpaceDE w:val="0"/>
        <w:autoSpaceDN w:val="0"/>
        <w:adjustRightInd w:val="0"/>
      </w:pPr>
    </w:p>
    <w:p w14:paraId="2E3FEF07" w14:textId="7A01EF46" w:rsidR="00B13816" w:rsidRPr="00514814" w:rsidRDefault="00B13816" w:rsidP="0096520B">
      <w:pPr>
        <w:pStyle w:val="Akapitzlist"/>
        <w:numPr>
          <w:ilvl w:val="6"/>
          <w:numId w:val="42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4"/>
          <w:szCs w:val="24"/>
        </w:rPr>
      </w:pPr>
      <w:r w:rsidRPr="00514814">
        <w:rPr>
          <w:sz w:val="24"/>
          <w:szCs w:val="24"/>
        </w:rPr>
        <w:t xml:space="preserve">W projekcie planu </w:t>
      </w:r>
      <w:r w:rsidR="00BB431A" w:rsidRPr="00514814">
        <w:rPr>
          <w:rFonts w:eastAsia="Calibri"/>
          <w:sz w:val="24"/>
          <w:szCs w:val="24"/>
          <w:lang w:eastAsia="en-US"/>
        </w:rPr>
        <w:t>oraz w trakcie procedury jego sporządzenia</w:t>
      </w:r>
      <w:r w:rsidR="00BB431A" w:rsidRPr="00514814">
        <w:rPr>
          <w:sz w:val="24"/>
          <w:szCs w:val="24"/>
        </w:rPr>
        <w:t xml:space="preserve"> </w:t>
      </w:r>
      <w:r w:rsidRPr="00514814">
        <w:rPr>
          <w:sz w:val="24"/>
          <w:szCs w:val="24"/>
        </w:rPr>
        <w:t>uwzględniono:</w:t>
      </w:r>
    </w:p>
    <w:p w14:paraId="65C19BDC" w14:textId="77777777" w:rsidR="00B13816" w:rsidRPr="00514814" w:rsidRDefault="00B13816" w:rsidP="0096520B">
      <w:pPr>
        <w:pStyle w:val="Akapitzlist"/>
        <w:numPr>
          <w:ilvl w:val="1"/>
          <w:numId w:val="43"/>
        </w:numPr>
        <w:suppressAutoHyphens w:val="0"/>
        <w:autoSpaceDE w:val="0"/>
        <w:autoSpaceDN w:val="0"/>
        <w:adjustRightInd w:val="0"/>
        <w:spacing w:after="27"/>
        <w:ind w:left="284" w:hanging="284"/>
        <w:jc w:val="both"/>
        <w:rPr>
          <w:sz w:val="24"/>
          <w:szCs w:val="18"/>
        </w:rPr>
      </w:pPr>
      <w:r w:rsidRPr="00514814">
        <w:rPr>
          <w:sz w:val="24"/>
          <w:szCs w:val="18"/>
        </w:rPr>
        <w:t>wymagania ładu przestrzennego, w tym urbanistyki i architektury, poprzez określenie: linii rozgraniczających, przeznaczenia terenów, zasad i wskaźników zagospodarowania terenów oraz parametrów kształtowania zabudowy;</w:t>
      </w:r>
    </w:p>
    <w:p w14:paraId="4F85403B" w14:textId="10D6F8EA" w:rsidR="00B13816" w:rsidRPr="00514814" w:rsidRDefault="00B13816" w:rsidP="0096520B">
      <w:pPr>
        <w:pStyle w:val="Akapitzlist"/>
        <w:numPr>
          <w:ilvl w:val="1"/>
          <w:numId w:val="43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4"/>
          <w:szCs w:val="18"/>
        </w:rPr>
      </w:pPr>
      <w:r w:rsidRPr="00514814">
        <w:rPr>
          <w:sz w:val="24"/>
          <w:szCs w:val="18"/>
        </w:rPr>
        <w:t>walory architektoniczne i krajobrazowe</w:t>
      </w:r>
      <w:r w:rsidR="00F21B78" w:rsidRPr="00514814">
        <w:rPr>
          <w:sz w:val="24"/>
          <w:szCs w:val="18"/>
        </w:rPr>
        <w:t xml:space="preserve"> poprzez</w:t>
      </w:r>
      <w:r w:rsidRPr="00514814">
        <w:rPr>
          <w:sz w:val="24"/>
          <w:szCs w:val="18"/>
        </w:rPr>
        <w:t>:</w:t>
      </w:r>
    </w:p>
    <w:p w14:paraId="45FDF432" w14:textId="159AE751" w:rsidR="00B13816" w:rsidRPr="00514814" w:rsidRDefault="00B13816" w:rsidP="0096520B">
      <w:pPr>
        <w:pStyle w:val="Akapitzlist"/>
        <w:numPr>
          <w:ilvl w:val="3"/>
          <w:numId w:val="43"/>
        </w:numPr>
        <w:autoSpaceDE w:val="0"/>
        <w:autoSpaceDN w:val="0"/>
        <w:adjustRightInd w:val="0"/>
        <w:ind w:left="709"/>
        <w:jc w:val="both"/>
        <w:rPr>
          <w:sz w:val="24"/>
          <w:szCs w:val="16"/>
        </w:rPr>
      </w:pPr>
      <w:r w:rsidRPr="00514814">
        <w:rPr>
          <w:sz w:val="24"/>
          <w:szCs w:val="16"/>
        </w:rPr>
        <w:t>ustaleni</w:t>
      </w:r>
      <w:r w:rsidR="00F21B78" w:rsidRPr="00514814">
        <w:rPr>
          <w:sz w:val="24"/>
          <w:szCs w:val="16"/>
        </w:rPr>
        <w:t xml:space="preserve">e zasad </w:t>
      </w:r>
      <w:r w:rsidRPr="00514814">
        <w:rPr>
          <w:sz w:val="24"/>
          <w:szCs w:val="16"/>
        </w:rPr>
        <w:t>zagospodarowania terenów, w szczególności terenów:</w:t>
      </w:r>
      <w:r w:rsidR="00F21B78" w:rsidRPr="00514814">
        <w:rPr>
          <w:sz w:val="24"/>
          <w:szCs w:val="16"/>
        </w:rPr>
        <w:t xml:space="preserve"> </w:t>
      </w:r>
      <w:r w:rsidRPr="00514814">
        <w:rPr>
          <w:sz w:val="24"/>
          <w:szCs w:val="16"/>
        </w:rPr>
        <w:t>rolnictwa z zakazem zabudowy, zieleni naturalnej i lasów,</w:t>
      </w:r>
    </w:p>
    <w:p w14:paraId="3A8DF70F" w14:textId="0DE05FB6" w:rsidR="00B13816" w:rsidRPr="00514814" w:rsidRDefault="00F21B78" w:rsidP="0096520B">
      <w:pPr>
        <w:pStyle w:val="Akapitzlist"/>
        <w:numPr>
          <w:ilvl w:val="3"/>
          <w:numId w:val="43"/>
        </w:numPr>
        <w:autoSpaceDE w:val="0"/>
        <w:autoSpaceDN w:val="0"/>
        <w:adjustRightInd w:val="0"/>
        <w:ind w:left="709"/>
        <w:jc w:val="both"/>
        <w:rPr>
          <w:sz w:val="24"/>
          <w:szCs w:val="16"/>
        </w:rPr>
      </w:pPr>
      <w:r w:rsidRPr="00514814">
        <w:rPr>
          <w:sz w:val="24"/>
          <w:szCs w:val="16"/>
        </w:rPr>
        <w:t>określeni</w:t>
      </w:r>
      <w:r w:rsidR="005C43E3">
        <w:rPr>
          <w:sz w:val="24"/>
          <w:szCs w:val="16"/>
        </w:rPr>
        <w:t>e</w:t>
      </w:r>
      <w:r w:rsidRPr="00514814">
        <w:rPr>
          <w:sz w:val="24"/>
          <w:szCs w:val="16"/>
        </w:rPr>
        <w:t xml:space="preserve"> </w:t>
      </w:r>
      <w:r w:rsidR="00B13816" w:rsidRPr="00514814">
        <w:rPr>
          <w:sz w:val="24"/>
          <w:szCs w:val="16"/>
        </w:rPr>
        <w:t>zasad sytuowania infrastruktury technicznej,</w:t>
      </w:r>
    </w:p>
    <w:p w14:paraId="734BCC91" w14:textId="77777777" w:rsidR="00B13816" w:rsidRPr="00514814" w:rsidRDefault="00B13816" w:rsidP="0096520B">
      <w:pPr>
        <w:pStyle w:val="Akapitzlist"/>
        <w:numPr>
          <w:ilvl w:val="3"/>
          <w:numId w:val="43"/>
        </w:numPr>
        <w:autoSpaceDE w:val="0"/>
        <w:autoSpaceDN w:val="0"/>
        <w:adjustRightInd w:val="0"/>
        <w:ind w:left="709"/>
        <w:jc w:val="both"/>
        <w:rPr>
          <w:sz w:val="24"/>
          <w:szCs w:val="16"/>
        </w:rPr>
      </w:pPr>
      <w:r w:rsidRPr="00514814">
        <w:rPr>
          <w:sz w:val="24"/>
          <w:szCs w:val="16"/>
        </w:rPr>
        <w:t>wskazanie obszarów podlegających ochronie, tj. granic Zespołu Przyrodniczo-Krajobrazowego „Źródła Neru”,</w:t>
      </w:r>
    </w:p>
    <w:p w14:paraId="3DF3D9E0" w14:textId="73C47852" w:rsidR="00B13816" w:rsidRPr="00514814" w:rsidRDefault="00B13816" w:rsidP="0096520B">
      <w:pPr>
        <w:pStyle w:val="Akapitzlist"/>
        <w:numPr>
          <w:ilvl w:val="3"/>
          <w:numId w:val="43"/>
        </w:numPr>
        <w:autoSpaceDE w:val="0"/>
        <w:autoSpaceDN w:val="0"/>
        <w:adjustRightInd w:val="0"/>
        <w:ind w:left="709"/>
        <w:jc w:val="both"/>
        <w:rPr>
          <w:sz w:val="24"/>
          <w:szCs w:val="16"/>
        </w:rPr>
      </w:pPr>
      <w:r w:rsidRPr="00514814">
        <w:rPr>
          <w:sz w:val="24"/>
          <w:szCs w:val="16"/>
        </w:rPr>
        <w:t>wprowadzenie strefy ograniczeń w zabudowie (obejmującej m.in. istniejący drzewostan oraz stanowiącej bufor od zabudowy i dróg) w terenach przeznaczonych pod elektrownię słoneczną;</w:t>
      </w:r>
    </w:p>
    <w:p w14:paraId="4EFA4250" w14:textId="77777777" w:rsidR="00B13816" w:rsidRPr="00514814" w:rsidRDefault="00B13816" w:rsidP="0096520B">
      <w:pPr>
        <w:pStyle w:val="Akapitzlist"/>
        <w:numPr>
          <w:ilvl w:val="1"/>
          <w:numId w:val="43"/>
        </w:numPr>
        <w:suppressAutoHyphens w:val="0"/>
        <w:autoSpaceDE w:val="0"/>
        <w:autoSpaceDN w:val="0"/>
        <w:adjustRightInd w:val="0"/>
        <w:spacing w:after="27"/>
        <w:ind w:left="284" w:hanging="284"/>
        <w:jc w:val="both"/>
        <w:rPr>
          <w:sz w:val="24"/>
          <w:szCs w:val="24"/>
        </w:rPr>
      </w:pPr>
      <w:r w:rsidRPr="00514814">
        <w:rPr>
          <w:sz w:val="24"/>
          <w:szCs w:val="24"/>
        </w:rPr>
        <w:t xml:space="preserve">wymagania ochrony środowiska, w tym gospodarowania wodami i ochrony gruntów rolnych i leśnych, poprzez wprowadzenie: </w:t>
      </w:r>
    </w:p>
    <w:p w14:paraId="71CECC07" w14:textId="1C54F8C8" w:rsidR="00B13816" w:rsidRPr="00514814" w:rsidRDefault="00B13816" w:rsidP="0096520B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514814">
        <w:rPr>
          <w:sz w:val="24"/>
          <w:szCs w:val="24"/>
        </w:rPr>
        <w:t>zakazu lokalizacji przedsięwzięć mogących znacząco oddziaływać na środowisko,</w:t>
      </w:r>
    </w:p>
    <w:p w14:paraId="02D8C33D" w14:textId="79C6BC32" w:rsidR="00F21B78" w:rsidRPr="00514814" w:rsidRDefault="00F21B78" w:rsidP="0096520B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514814">
        <w:rPr>
          <w:sz w:val="24"/>
          <w:szCs w:val="24"/>
          <w:lang w:bidi="pl-PL"/>
        </w:rPr>
        <w:t xml:space="preserve">dopuszczenia lokalizacji </w:t>
      </w:r>
      <w:proofErr w:type="spellStart"/>
      <w:r w:rsidRPr="00514814">
        <w:rPr>
          <w:sz w:val="24"/>
          <w:szCs w:val="24"/>
          <w:lang w:bidi="pl-PL"/>
        </w:rPr>
        <w:t>mikroinstalacji</w:t>
      </w:r>
      <w:proofErr w:type="spellEnd"/>
      <w:r w:rsidRPr="00514814">
        <w:rPr>
          <w:sz w:val="24"/>
          <w:szCs w:val="24"/>
          <w:lang w:bidi="pl-PL"/>
        </w:rPr>
        <w:t>,</w:t>
      </w:r>
    </w:p>
    <w:p w14:paraId="257627FF" w14:textId="77777777" w:rsidR="00B13816" w:rsidRPr="00514814" w:rsidRDefault="00B13816" w:rsidP="0096520B">
      <w:pPr>
        <w:keepLines/>
        <w:numPr>
          <w:ilvl w:val="0"/>
          <w:numId w:val="44"/>
        </w:numPr>
        <w:spacing w:line="276" w:lineRule="auto"/>
      </w:pPr>
      <w:r w:rsidRPr="00514814">
        <w:rPr>
          <w:bCs/>
        </w:rPr>
        <w:t xml:space="preserve">ustaleń </w:t>
      </w:r>
      <w:r w:rsidRPr="00514814">
        <w:t>w zakresie ochrony wód,</w:t>
      </w:r>
    </w:p>
    <w:p w14:paraId="792CD11E" w14:textId="42BCF582" w:rsidR="0096520B" w:rsidRPr="00514814" w:rsidRDefault="0096520B" w:rsidP="0096520B">
      <w:pPr>
        <w:keepLines/>
        <w:numPr>
          <w:ilvl w:val="0"/>
          <w:numId w:val="44"/>
        </w:numPr>
        <w:spacing w:line="276" w:lineRule="auto"/>
      </w:pPr>
      <w:r w:rsidRPr="00514814">
        <w:t>ustaleń w zakresie gospodarki wodnej i odprowadzania ścieków,</w:t>
      </w:r>
    </w:p>
    <w:p w14:paraId="40E93A6D" w14:textId="77777777" w:rsidR="00B13816" w:rsidRPr="00514814" w:rsidRDefault="00B13816" w:rsidP="0096520B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14814">
        <w:rPr>
          <w:bCs/>
          <w:sz w:val="24"/>
          <w:szCs w:val="24"/>
        </w:rPr>
        <w:t>ustaleń w zakresie ochrony powierzchni ziemi i gospodarki odpadami,</w:t>
      </w:r>
    </w:p>
    <w:p w14:paraId="4E734ACD" w14:textId="77777777" w:rsidR="00B13816" w:rsidRPr="00514814" w:rsidRDefault="00B13816" w:rsidP="0096520B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14814">
        <w:rPr>
          <w:bCs/>
          <w:sz w:val="24"/>
          <w:szCs w:val="24"/>
        </w:rPr>
        <w:t>ustaleń w zakresie ochrony powietrza,</w:t>
      </w:r>
    </w:p>
    <w:p w14:paraId="38098732" w14:textId="77777777" w:rsidR="00B13816" w:rsidRPr="00514814" w:rsidRDefault="00B13816" w:rsidP="0096520B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14814">
        <w:rPr>
          <w:bCs/>
          <w:sz w:val="24"/>
          <w:szCs w:val="24"/>
        </w:rPr>
        <w:t xml:space="preserve">ustaleń </w:t>
      </w:r>
      <w:r w:rsidRPr="00514814">
        <w:rPr>
          <w:sz w:val="24"/>
          <w:szCs w:val="24"/>
        </w:rPr>
        <w:t>w zakresie ochrony przed polami elektromagnetycznymi,</w:t>
      </w:r>
    </w:p>
    <w:p w14:paraId="60945224" w14:textId="77777777" w:rsidR="00B13816" w:rsidRPr="00514814" w:rsidRDefault="00B13816" w:rsidP="0096520B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14814">
        <w:rPr>
          <w:bCs/>
          <w:sz w:val="24"/>
          <w:szCs w:val="24"/>
        </w:rPr>
        <w:t>ustaleń w zakresie ochrony i kształtowania krajobrazu,</w:t>
      </w:r>
    </w:p>
    <w:p w14:paraId="35202C22" w14:textId="77777777" w:rsidR="00B13816" w:rsidRPr="00514814" w:rsidRDefault="00B13816" w:rsidP="0096520B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14814">
        <w:rPr>
          <w:sz w:val="24"/>
          <w:szCs w:val="24"/>
        </w:rPr>
        <w:t>klasyfikacji zabudowy istniejącej pod kątem ochrony akustycznej, w rozumieniu przepisów odrębnych.</w:t>
      </w:r>
    </w:p>
    <w:p w14:paraId="2E49F443" w14:textId="77777777" w:rsidR="00B13816" w:rsidRPr="00514814" w:rsidRDefault="00B13816" w:rsidP="0096520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14814">
        <w:rPr>
          <w:sz w:val="24"/>
          <w:szCs w:val="24"/>
        </w:rPr>
        <w:t>dla gruntów leśnych – przeznaczenia pod teren lasu,</w:t>
      </w:r>
    </w:p>
    <w:p w14:paraId="662C74FF" w14:textId="77777777" w:rsidR="00B13816" w:rsidRPr="00514814" w:rsidRDefault="00B13816" w:rsidP="0096520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14814">
        <w:rPr>
          <w:sz w:val="24"/>
          <w:szCs w:val="24"/>
        </w:rPr>
        <w:t>dla gruntów rolnych – przeznaczenia m.in. pod teren rolnictwa z zakazem zabudowy;</w:t>
      </w:r>
    </w:p>
    <w:p w14:paraId="46F9A5DC" w14:textId="0C0521B7" w:rsidR="00EB05FD" w:rsidRPr="00514814" w:rsidRDefault="00EB05FD" w:rsidP="00EB05FD">
      <w:pPr>
        <w:numPr>
          <w:ilvl w:val="1"/>
          <w:numId w:val="43"/>
        </w:numPr>
        <w:autoSpaceDE w:val="0"/>
        <w:autoSpaceDN w:val="0"/>
        <w:adjustRightInd w:val="0"/>
        <w:spacing w:after="27"/>
        <w:ind w:left="284" w:hanging="284"/>
      </w:pPr>
      <w:r w:rsidRPr="00514814">
        <w:t>wymagania ochrony dziedzictwa kulturowego i zabytków poprzez wskazanie zabytku archeologicznego oraz wyznaczenie dla niego strefy ochrony archeologicznej;</w:t>
      </w:r>
    </w:p>
    <w:p w14:paraId="52913F7D" w14:textId="043BA6A8" w:rsidR="00B13816" w:rsidRPr="00514814" w:rsidRDefault="00B13816" w:rsidP="0096520B">
      <w:pPr>
        <w:numPr>
          <w:ilvl w:val="1"/>
          <w:numId w:val="43"/>
        </w:numPr>
        <w:autoSpaceDE w:val="0"/>
        <w:autoSpaceDN w:val="0"/>
        <w:adjustRightInd w:val="0"/>
        <w:spacing w:after="27"/>
        <w:ind w:left="284" w:hanging="284"/>
      </w:pPr>
      <w:r w:rsidRPr="00514814">
        <w:t>wymagania ochrony zdrowia oraz bezpieczeństwa ludzi i mienia, a także potrzeby osób ze szczególnymi potrzebami, poprzez określenie zasad ochrony środowiska</w:t>
      </w:r>
      <w:r w:rsidR="005A7B0F" w:rsidRPr="00514814">
        <w:t>. Jednocześnie, ze względu na braku podstaw wynikających ze stanu faktycznego, tj. nie wyznaczenia w granicach obszaru opracowania planu przestrzeni publicznych lub obiektów użyteczności publicznej, nie określono wymagań wynikających z potrzeby zapewnienia dostępności osobom ze szczególnymi potrzebami;</w:t>
      </w:r>
    </w:p>
    <w:p w14:paraId="293D8AFC" w14:textId="77777777" w:rsidR="00B13816" w:rsidRPr="00514814" w:rsidRDefault="00B13816" w:rsidP="0096520B">
      <w:pPr>
        <w:numPr>
          <w:ilvl w:val="1"/>
          <w:numId w:val="43"/>
        </w:numPr>
        <w:autoSpaceDE w:val="0"/>
        <w:autoSpaceDN w:val="0"/>
        <w:adjustRightInd w:val="0"/>
        <w:spacing w:after="27"/>
        <w:ind w:left="284" w:hanging="284"/>
      </w:pPr>
      <w:r w:rsidRPr="00514814">
        <w:t xml:space="preserve">walory ekonomiczne przestrzeni, ustalając przeznaczenia poszczególnych terenów, uwzględniające ich istniejące użytkowanie z zachowaniem wymogów ochrony środowiska, oraz umożliwiając racjonalne zagospodarowanie obszaru poprzez wykorzystanie istniejących elementów wyposażenia technicznego i zagospodarowania terenu; na części obszaru objętego planem (wyłącznie na terenach nieposiadających wysokich walorów przyrodniczych i krajobrazowych oraz poza wyznaczonymi strefami ograniczeń w zabudowie) umożliwiono lokalizację elektrowni słonecznych; </w:t>
      </w:r>
    </w:p>
    <w:p w14:paraId="3909A097" w14:textId="77777777" w:rsidR="00B13816" w:rsidRPr="00514814" w:rsidRDefault="00B13816" w:rsidP="0096520B">
      <w:pPr>
        <w:numPr>
          <w:ilvl w:val="1"/>
          <w:numId w:val="43"/>
        </w:numPr>
        <w:autoSpaceDE w:val="0"/>
        <w:autoSpaceDN w:val="0"/>
        <w:adjustRightInd w:val="0"/>
        <w:spacing w:after="27"/>
        <w:ind w:left="284" w:hanging="284"/>
      </w:pPr>
      <w:r w:rsidRPr="00514814">
        <w:t xml:space="preserve">prawo własności poprzez kształtowanie zagospodarowania zgodnie z dotychczasowym przeznaczeniem i w sposób racjonalnie ingerujący w tereny stanowiące własność prywatną, </w:t>
      </w:r>
      <w:r w:rsidRPr="00514814">
        <w:lastRenderedPageBreak/>
        <w:t xml:space="preserve">ograniczony do uzasadnionych potrzeb wynikających z interesu publicznego o znaczeniu lokalnym i ponadlokalnym oraz wymogami ochrony środowiska i ładu przestrzennego; </w:t>
      </w:r>
    </w:p>
    <w:p w14:paraId="41629FCA" w14:textId="77777777" w:rsidR="00B13816" w:rsidRPr="00514814" w:rsidRDefault="00B13816" w:rsidP="0096520B">
      <w:pPr>
        <w:numPr>
          <w:ilvl w:val="1"/>
          <w:numId w:val="43"/>
        </w:numPr>
        <w:autoSpaceDE w:val="0"/>
        <w:autoSpaceDN w:val="0"/>
        <w:adjustRightInd w:val="0"/>
        <w:spacing w:after="27"/>
        <w:ind w:left="284" w:hanging="284"/>
      </w:pPr>
      <w:r w:rsidRPr="00514814">
        <w:t>potrzeby obronności i bezpieczeństwa państwa ustalając ograniczenia w sposobie zagospodarowania terenu poprzez określenie maksymalnej wysokości zabudowy, a także dostosowanie sieci i urządzeń infrastruktury do działań w sytuacjach szczególnych zagrożeń;</w:t>
      </w:r>
    </w:p>
    <w:p w14:paraId="7F98E78A" w14:textId="50BCD6EA" w:rsidR="00B13816" w:rsidRPr="00514814" w:rsidRDefault="00B13816" w:rsidP="0096520B">
      <w:pPr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27"/>
        <w:ind w:left="284" w:hanging="284"/>
      </w:pPr>
      <w:r w:rsidRPr="00514814">
        <w:t>potrzeby interesu publicznego, wskazując tereny współtworzące system przyrodniczy Miasta, w tym</w:t>
      </w:r>
      <w:r w:rsidR="00966360" w:rsidRPr="00514814">
        <w:t xml:space="preserve"> </w:t>
      </w:r>
      <w:r w:rsidR="00966360" w:rsidRPr="00514814">
        <w:rPr>
          <w:rFonts w:hint="eastAsia"/>
        </w:rPr>
        <w:t>ź</w:t>
      </w:r>
      <w:r w:rsidR="00966360" w:rsidRPr="00514814">
        <w:t>r</w:t>
      </w:r>
      <w:r w:rsidR="00966360" w:rsidRPr="00514814">
        <w:rPr>
          <w:rFonts w:hint="eastAsia"/>
        </w:rPr>
        <w:t>ó</w:t>
      </w:r>
      <w:r w:rsidR="00966360" w:rsidRPr="00514814">
        <w:t>d</w:t>
      </w:r>
      <w:r w:rsidR="00966360" w:rsidRPr="00514814">
        <w:rPr>
          <w:rFonts w:hint="eastAsia"/>
        </w:rPr>
        <w:t>ł</w:t>
      </w:r>
      <w:r w:rsidR="00966360" w:rsidRPr="00514814">
        <w:t>owy odcinek rzeki Ner i jego otoczenia oraz dolinę Cieku z Wi</w:t>
      </w:r>
      <w:r w:rsidR="00966360" w:rsidRPr="00514814">
        <w:rPr>
          <w:rFonts w:hint="eastAsia"/>
        </w:rPr>
        <w:t>ś</w:t>
      </w:r>
      <w:r w:rsidR="00966360" w:rsidRPr="00514814">
        <w:t>niowej G</w:t>
      </w:r>
      <w:r w:rsidR="00966360" w:rsidRPr="00514814">
        <w:rPr>
          <w:rFonts w:hint="eastAsia"/>
        </w:rPr>
        <w:t>ó</w:t>
      </w:r>
      <w:r w:rsidR="00966360" w:rsidRPr="00514814">
        <w:t xml:space="preserve">ry </w:t>
      </w:r>
      <w:r w:rsidR="008832D2" w:rsidRPr="00514814">
        <w:t>t</w:t>
      </w:r>
      <w:r w:rsidRPr="00514814">
        <w:t>ereny zieleni naturalnej i lasów, do utrzymania i ochrony;</w:t>
      </w:r>
    </w:p>
    <w:p w14:paraId="27F78D33" w14:textId="77777777" w:rsidR="00B13816" w:rsidRPr="00514814" w:rsidRDefault="00B13816" w:rsidP="0096520B">
      <w:pPr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27"/>
        <w:ind w:left="284" w:hanging="284"/>
      </w:pPr>
      <w:r w:rsidRPr="00514814">
        <w:t xml:space="preserve">potrzeby w zakresie rozwoju infrastruktury technicznej, określając możliwość wyposażenie terenów w sieci i urządzenia infrastruktury technicznej oraz ustalając zasady ich realizacji; </w:t>
      </w:r>
    </w:p>
    <w:p w14:paraId="5EF09EF0" w14:textId="77777777" w:rsidR="00B13816" w:rsidRPr="00514814" w:rsidRDefault="00B13816" w:rsidP="0096520B">
      <w:pPr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27"/>
        <w:ind w:left="284" w:hanging="284"/>
      </w:pPr>
      <w:r w:rsidRPr="00514814">
        <w:t xml:space="preserve">zapewnienie udziału społeczeństwa w pracach nad miejscowym planem zagospodarowania przestrzennego, w tym przy użyciu środków komunikacji elektronicznej, poprzez informacje na stronie internetowej Miejskiej Pracowni Urbanistycznej w Łodzi, ogłoszenie w prasie, obwieszczenie na tablicach ogłoszeń o: </w:t>
      </w:r>
    </w:p>
    <w:p w14:paraId="500E4CFB" w14:textId="77777777" w:rsidR="00B13816" w:rsidRPr="00514814" w:rsidRDefault="00B13816" w:rsidP="0096520B">
      <w:pPr>
        <w:numPr>
          <w:ilvl w:val="2"/>
          <w:numId w:val="45"/>
        </w:numPr>
        <w:autoSpaceDE w:val="0"/>
        <w:autoSpaceDN w:val="0"/>
        <w:adjustRightInd w:val="0"/>
        <w:spacing w:after="27"/>
      </w:pPr>
      <w:r w:rsidRPr="00514814">
        <w:t xml:space="preserve">przystąpieniu do sporządzenia projektu planu, </w:t>
      </w:r>
    </w:p>
    <w:p w14:paraId="4FAC1352" w14:textId="77777777" w:rsidR="00B13816" w:rsidRPr="00514814" w:rsidRDefault="00B13816" w:rsidP="0096520B">
      <w:pPr>
        <w:numPr>
          <w:ilvl w:val="2"/>
          <w:numId w:val="45"/>
        </w:numPr>
        <w:autoSpaceDE w:val="0"/>
        <w:autoSpaceDN w:val="0"/>
        <w:adjustRightInd w:val="0"/>
        <w:spacing w:after="27"/>
      </w:pPr>
      <w:r w:rsidRPr="00514814">
        <w:t xml:space="preserve">możliwości składania wniosków do planu na piśmie, ustnie do protokołu lub za pomocą środków komunikacji elektronicznej bez konieczności opatrywania ich podpisem elektronicznym na adres Pracowni, </w:t>
      </w:r>
    </w:p>
    <w:p w14:paraId="176E1E56" w14:textId="77777777" w:rsidR="00B13816" w:rsidRPr="00514814" w:rsidRDefault="00B13816" w:rsidP="0096520B">
      <w:pPr>
        <w:numPr>
          <w:ilvl w:val="2"/>
          <w:numId w:val="45"/>
        </w:numPr>
        <w:autoSpaceDE w:val="0"/>
        <w:autoSpaceDN w:val="0"/>
        <w:adjustRightInd w:val="0"/>
        <w:spacing w:after="27"/>
      </w:pPr>
      <w:r w:rsidRPr="00514814">
        <w:t>możliwości zapoznania się z niezbędną dokumentacją sprawy;</w:t>
      </w:r>
    </w:p>
    <w:p w14:paraId="768E9225" w14:textId="2819AF80" w:rsidR="00B13816" w:rsidRPr="00514814" w:rsidRDefault="00B13816" w:rsidP="0096520B">
      <w:pPr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27"/>
        <w:ind w:left="284" w:hanging="284"/>
      </w:pPr>
      <w:r w:rsidRPr="00514814">
        <w:t>zachowanie jawności i przejrzystości procedur planistycznych, poprzez zastosowanie się do czynności formalno-prawnych określonych w art. 17 ustawy z dnia 27 marca 2003 r. o planowaniu i zagospodarowaniu przestrzennym, jak również na podstawie art. 21, art. 39 i art. 54 ustawy z dnia 3 października 2008 r. o udostępnieniu informacji o środowisku i jego ochronie, udziale społeczeństwa w ochronie środowiska oraz o ocenach oddziaływania na środowisko (Dz. U. z 202</w:t>
      </w:r>
      <w:r w:rsidR="00FF410A">
        <w:t>3</w:t>
      </w:r>
      <w:r w:rsidRPr="00514814">
        <w:t xml:space="preserve"> r. poz. 10</w:t>
      </w:r>
      <w:r w:rsidR="00FF410A">
        <w:t xml:space="preserve">94, 1113, 1501, 1506, 1688 i 1719) </w:t>
      </w:r>
      <w:r w:rsidRPr="00514814">
        <w:t>przeprowadzając strategiczną ocenę oddziaływania na środowisko skutków realizacji przedmiotowego miejscowego planu zagospodarowania przestrzennego;</w:t>
      </w:r>
    </w:p>
    <w:p w14:paraId="56898B87" w14:textId="77777777" w:rsidR="00B13816" w:rsidRPr="00514814" w:rsidRDefault="00B13816" w:rsidP="0096520B">
      <w:pPr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27"/>
        <w:ind w:left="284" w:hanging="284"/>
      </w:pPr>
      <w:r w:rsidRPr="00514814">
        <w:rPr>
          <w:shd w:val="clear" w:color="auto" w:fill="FFFFFF"/>
        </w:rPr>
        <w:t>potrzebę zapewnienia odpowiedniej ilości i jakości wody do celów zaopatrzenia ludności poprzez wykorzystanie istniejącej sieci wodociągowej dla obsługi zabudowy istniejącej.</w:t>
      </w:r>
    </w:p>
    <w:p w14:paraId="75BA9E12" w14:textId="664DB652" w:rsidR="00B13816" w:rsidRPr="00514814" w:rsidRDefault="00B13816" w:rsidP="00B13816">
      <w:pPr>
        <w:tabs>
          <w:tab w:val="left" w:pos="426"/>
        </w:tabs>
        <w:autoSpaceDE w:val="0"/>
        <w:autoSpaceDN w:val="0"/>
        <w:adjustRightInd w:val="0"/>
        <w:spacing w:before="240" w:after="27"/>
      </w:pPr>
      <w:r w:rsidRPr="00514814">
        <w:tab/>
        <w:t>W projekcie planu nie uwzględniono wymagań ochrony dóbr kultury współczesnej ze</w:t>
      </w:r>
      <w:r w:rsidR="0096520B" w:rsidRPr="00514814">
        <w:t> </w:t>
      </w:r>
      <w:r w:rsidRPr="00514814">
        <w:t>względu na brak takich obiektów na obszarze objętym planem.</w:t>
      </w:r>
    </w:p>
    <w:p w14:paraId="134F0530" w14:textId="77777777" w:rsidR="00B13816" w:rsidRPr="00514814" w:rsidRDefault="00B13816" w:rsidP="0096520B">
      <w:pPr>
        <w:pStyle w:val="Akapitzlist"/>
        <w:numPr>
          <w:ilvl w:val="6"/>
          <w:numId w:val="42"/>
        </w:numPr>
        <w:suppressAutoHyphens w:val="0"/>
        <w:autoSpaceDE w:val="0"/>
        <w:autoSpaceDN w:val="0"/>
        <w:adjustRightInd w:val="0"/>
        <w:spacing w:before="240" w:after="240"/>
        <w:ind w:left="0" w:firstLine="284"/>
        <w:jc w:val="both"/>
        <w:rPr>
          <w:sz w:val="24"/>
          <w:szCs w:val="24"/>
        </w:rPr>
      </w:pPr>
      <w:r w:rsidRPr="00514814">
        <w:rPr>
          <w:sz w:val="24"/>
          <w:szCs w:val="24"/>
        </w:rPr>
        <w:t xml:space="preserve">Ustalając przeznaczenie terenu, a także określając sposób zagospodarowania i korzystania z terenu, Prezydent Miasta Łodzi zważył interes publiczny i interesy prywatne, </w:t>
      </w:r>
      <w:r w:rsidRPr="00514814">
        <w:rPr>
          <w:sz w:val="24"/>
          <w:szCs w:val="24"/>
          <w:shd w:val="clear" w:color="auto" w:fill="FFFFFF"/>
        </w:rPr>
        <w:t xml:space="preserve">w tym zgłaszane w postaci wniosków i uwag, </w:t>
      </w:r>
      <w:r w:rsidRPr="00514814">
        <w:rPr>
          <w:sz w:val="24"/>
          <w:szCs w:val="24"/>
        </w:rPr>
        <w:t xml:space="preserve">zmierzające do ochrony istniejącego stanu zagospodarowania terenu, </w:t>
      </w:r>
      <w:r w:rsidRPr="00514814">
        <w:rPr>
          <w:sz w:val="24"/>
          <w:szCs w:val="24"/>
          <w:shd w:val="clear" w:color="auto" w:fill="FFFFFF"/>
        </w:rPr>
        <w:t xml:space="preserve">jak i zmian w zakresie jego zagospodarowania, </w:t>
      </w:r>
      <w:r w:rsidRPr="00514814">
        <w:rPr>
          <w:sz w:val="24"/>
          <w:szCs w:val="24"/>
        </w:rPr>
        <w:t>a także analizy ekonomiczne, środowiskowe i społeczne.</w:t>
      </w:r>
    </w:p>
    <w:p w14:paraId="5986C499" w14:textId="08505524" w:rsidR="00B13816" w:rsidRPr="00514814" w:rsidRDefault="00B13816" w:rsidP="00B13816">
      <w:pPr>
        <w:tabs>
          <w:tab w:val="left" w:pos="709"/>
        </w:tabs>
        <w:suppressAutoHyphens/>
        <w:spacing w:after="240"/>
        <w:ind w:firstLine="425"/>
        <w:rPr>
          <w:shd w:val="clear" w:color="auto" w:fill="FFFFFF"/>
        </w:rPr>
      </w:pPr>
      <w:r w:rsidRPr="00514814">
        <w:rPr>
          <w:shd w:val="clear" w:color="auto" w:fill="FFFFFF"/>
        </w:rPr>
        <w:t xml:space="preserve">Do projektu miejscowego planu zagospodarowania przestrzennego w </w:t>
      </w:r>
      <w:r w:rsidRPr="00514814">
        <w:rPr>
          <w:rFonts w:hint="cs"/>
          <w:shd w:val="clear" w:color="auto" w:fill="FFFFFF"/>
          <w:lang w:val="ar-SA" w:eastAsia="ar-SA" w:bidi="ar-SA"/>
        </w:rPr>
        <w:t>termin</w:t>
      </w:r>
      <w:r w:rsidRPr="00514814">
        <w:rPr>
          <w:shd w:val="clear" w:color="auto" w:fill="FFFFFF"/>
        </w:rPr>
        <w:t>ie</w:t>
      </w:r>
      <w:r w:rsidRPr="00514814">
        <w:rPr>
          <w:rFonts w:hint="cs"/>
          <w:shd w:val="clear" w:color="auto" w:fill="FFFFFF"/>
          <w:lang w:val="ar-SA" w:eastAsia="ar-SA" w:bidi="ar-SA"/>
        </w:rPr>
        <w:t xml:space="preserve"> określonym na podstawie art. 17 pkt 1 ustawy z dnia 27 marca 2003 r. o planowaniu i</w:t>
      </w:r>
      <w:r w:rsidRPr="00514814">
        <w:rPr>
          <w:shd w:val="clear" w:color="auto" w:fill="FFFFFF"/>
        </w:rPr>
        <w:t> </w:t>
      </w:r>
      <w:r w:rsidRPr="00514814">
        <w:rPr>
          <w:rFonts w:hint="cs"/>
          <w:shd w:val="clear" w:color="auto" w:fill="FFFFFF"/>
          <w:lang w:val="ar-SA" w:eastAsia="ar-SA" w:bidi="ar-SA"/>
        </w:rPr>
        <w:t xml:space="preserve">zagospodarowaniu przestrzennym, tj. od </w:t>
      </w:r>
      <w:r w:rsidRPr="00514814">
        <w:rPr>
          <w:bCs/>
        </w:rPr>
        <w:t>13 stycznia 2023 r.</w:t>
      </w:r>
      <w:r w:rsidRPr="00514814">
        <w:rPr>
          <w:b/>
          <w:bCs/>
        </w:rPr>
        <w:t xml:space="preserve">  </w:t>
      </w:r>
      <w:r w:rsidRPr="00514814">
        <w:t>do 17 lutego 2023 r.</w:t>
      </w:r>
      <w:r w:rsidRPr="00514814">
        <w:rPr>
          <w:shd w:val="clear" w:color="auto" w:fill="FFFFFF"/>
        </w:rPr>
        <w:t xml:space="preserve"> wpłynęł</w:t>
      </w:r>
      <w:r w:rsidR="0096520B" w:rsidRPr="00514814">
        <w:rPr>
          <w:shd w:val="clear" w:color="auto" w:fill="FFFFFF"/>
        </w:rPr>
        <w:t>y</w:t>
      </w:r>
      <w:r w:rsidRPr="00514814">
        <w:rPr>
          <w:shd w:val="clear" w:color="auto" w:fill="FFFFFF"/>
        </w:rPr>
        <w:t xml:space="preserve"> </w:t>
      </w:r>
      <w:r w:rsidR="0096520B" w:rsidRPr="00514814">
        <w:rPr>
          <w:shd w:val="clear" w:color="auto" w:fill="FFFFFF"/>
        </w:rPr>
        <w:t xml:space="preserve">33 </w:t>
      </w:r>
      <w:r w:rsidRPr="00514814">
        <w:rPr>
          <w:shd w:val="clear" w:color="auto" w:fill="FFFFFF"/>
        </w:rPr>
        <w:t>wniosk</w:t>
      </w:r>
      <w:r w:rsidR="0096520B" w:rsidRPr="00514814">
        <w:rPr>
          <w:shd w:val="clear" w:color="auto" w:fill="FFFFFF"/>
        </w:rPr>
        <w:t>i</w:t>
      </w:r>
      <w:r w:rsidRPr="00514814">
        <w:rPr>
          <w:shd w:val="clear" w:color="auto" w:fill="FFFFFF"/>
        </w:rPr>
        <w:t xml:space="preserve">. Zarządzeniem Nr </w:t>
      </w:r>
      <w:r w:rsidR="00836331" w:rsidRPr="00514814">
        <w:rPr>
          <w:shd w:val="clear" w:color="auto" w:fill="FFFFFF"/>
        </w:rPr>
        <w:t>901</w:t>
      </w:r>
      <w:r w:rsidRPr="00514814">
        <w:rPr>
          <w:shd w:val="clear" w:color="auto" w:fill="FFFFFF"/>
        </w:rPr>
        <w:t xml:space="preserve">/2023 Prezydenta Miasta Łodzi z dnia </w:t>
      </w:r>
      <w:r w:rsidR="00836331" w:rsidRPr="00514814">
        <w:rPr>
          <w:shd w:val="clear" w:color="auto" w:fill="FFFFFF"/>
        </w:rPr>
        <w:t>11</w:t>
      </w:r>
      <w:r w:rsidR="00796ACC" w:rsidRPr="00514814">
        <w:rPr>
          <w:shd w:val="clear" w:color="auto" w:fill="FFFFFF"/>
        </w:rPr>
        <w:t xml:space="preserve"> </w:t>
      </w:r>
      <w:r w:rsidR="00836331" w:rsidRPr="00514814">
        <w:rPr>
          <w:shd w:val="clear" w:color="auto" w:fill="FFFFFF"/>
        </w:rPr>
        <w:t>maja</w:t>
      </w:r>
      <w:r w:rsidRPr="00514814">
        <w:rPr>
          <w:shd w:val="clear" w:color="auto" w:fill="FFFFFF"/>
        </w:rPr>
        <w:t xml:space="preserve"> 2023 r. wnioski zostały rozpatrzone.</w:t>
      </w:r>
    </w:p>
    <w:p w14:paraId="22310A55" w14:textId="74CC1009" w:rsidR="00B13816" w:rsidRPr="00514814" w:rsidRDefault="00B13816" w:rsidP="00B13816">
      <w:pPr>
        <w:tabs>
          <w:tab w:val="left" w:pos="709"/>
        </w:tabs>
        <w:suppressAutoHyphens/>
        <w:spacing w:after="240"/>
        <w:ind w:firstLine="425"/>
        <w:rPr>
          <w:shd w:val="clear" w:color="auto" w:fill="FFFFFF"/>
        </w:rPr>
      </w:pPr>
      <w:r w:rsidRPr="00514814">
        <w:t xml:space="preserve">Zaproponowane w planie rozwiązania przestrzenne i funkcjonalne są wynikiem analizy obecnego stanu zagospodarowania obszaru oraz potrzeb rozwojowych tej części miasta. W projekcie planu miejscowego uwzględniono ochronę istniejącego stanu zagospodarowania </w:t>
      </w:r>
      <w:r w:rsidRPr="00514814">
        <w:lastRenderedPageBreak/>
        <w:t>terenów poprzez utrzymanie dotychczasowych funkcji na terenie</w:t>
      </w:r>
      <w:r w:rsidR="00966360" w:rsidRPr="00514814">
        <w:rPr>
          <w:rFonts w:hint="eastAsia"/>
        </w:rPr>
        <w:t xml:space="preserve"> ź</w:t>
      </w:r>
      <w:r w:rsidR="00966360" w:rsidRPr="00514814">
        <w:t>r</w:t>
      </w:r>
      <w:r w:rsidR="00966360" w:rsidRPr="00514814">
        <w:rPr>
          <w:rFonts w:hint="eastAsia"/>
        </w:rPr>
        <w:t>ó</w:t>
      </w:r>
      <w:r w:rsidR="00966360" w:rsidRPr="00514814">
        <w:t>d</w:t>
      </w:r>
      <w:r w:rsidR="00966360" w:rsidRPr="00514814">
        <w:rPr>
          <w:rFonts w:hint="eastAsia"/>
        </w:rPr>
        <w:t>ł</w:t>
      </w:r>
      <w:r w:rsidR="00966360" w:rsidRPr="00514814">
        <w:t>owego odcinka rzeki Ner i jej otoczenia oraz doliny Cieku z Wi</w:t>
      </w:r>
      <w:r w:rsidR="00966360" w:rsidRPr="00514814">
        <w:rPr>
          <w:rFonts w:hint="eastAsia"/>
        </w:rPr>
        <w:t>ś</w:t>
      </w:r>
      <w:r w:rsidR="00966360" w:rsidRPr="00514814">
        <w:t>niowej G</w:t>
      </w:r>
      <w:r w:rsidR="00966360" w:rsidRPr="00514814">
        <w:rPr>
          <w:rFonts w:hint="eastAsia"/>
        </w:rPr>
        <w:t>ó</w:t>
      </w:r>
      <w:r w:rsidR="00966360" w:rsidRPr="00514814">
        <w:t>ry</w:t>
      </w:r>
      <w:r w:rsidRPr="00514814">
        <w:t xml:space="preserve"> oraz terenów otwartych i lasów, a także wskazanie kierunków rozwoju zmierzających do ich ochrony. Ponadto, w projekcie planu wprowadzono teren</w:t>
      </w:r>
      <w:r w:rsidR="00836331" w:rsidRPr="00514814">
        <w:t>y</w:t>
      </w:r>
      <w:r w:rsidRPr="00514814">
        <w:t>, na który</w:t>
      </w:r>
      <w:r w:rsidR="00836331" w:rsidRPr="00514814">
        <w:t>ch</w:t>
      </w:r>
      <w:r w:rsidRPr="00514814">
        <w:t xml:space="preserve"> umożliwiono lokalizację elektrowni słonecznej ze strefą ograniczeń w zabudowie (wyznaczoną w celu ochrony istniejącego drzewostanu oraz stanowiącą bufor od zabudowy i dróg).</w:t>
      </w:r>
    </w:p>
    <w:p w14:paraId="4E66362B" w14:textId="77777777" w:rsidR="00B13816" w:rsidRPr="00514814" w:rsidRDefault="00B13816" w:rsidP="00B13816">
      <w:pPr>
        <w:tabs>
          <w:tab w:val="left" w:pos="709"/>
        </w:tabs>
        <w:suppressAutoHyphens/>
        <w:spacing w:after="240"/>
        <w:ind w:firstLine="425"/>
      </w:pPr>
      <w:r w:rsidRPr="00514814">
        <w:t>Przy wyborze ostatecznych rozwiązań pod uwagę brano także wnioski zgłaszane m.in. przez instytucje i ograny uprawnione do uzgadniania i opiniowania projektu planu oraz zalecenia wynikające z opracowania ekofizjograficznego i prognozy oddziaływania na środowisko. Podczas prac nad projektem planu miejscowego kierowano się jednocześnie potrzebą uporządkowania i właściwego ukształtowania ładu przestrzennego, koniecznością spełnienia wymogów przepisów odrębnych oraz równoważeniem interesów publicznych i prywatnych.</w:t>
      </w:r>
    </w:p>
    <w:p w14:paraId="423900EA" w14:textId="77777777" w:rsidR="00B13816" w:rsidRPr="00514814" w:rsidRDefault="00B13816" w:rsidP="00B13816">
      <w:pPr>
        <w:tabs>
          <w:tab w:val="left" w:pos="709"/>
        </w:tabs>
        <w:suppressAutoHyphens/>
        <w:spacing w:after="240"/>
        <w:ind w:firstLine="425"/>
      </w:pPr>
      <w:r w:rsidRPr="00514814">
        <w:t xml:space="preserve">Dla potrzeb projektu planu miejscowego, zgodnie z art. 17 pkt 4 ustawy z dnia 27 marca 2003 r. o planowaniu i zagospodarowaniu przestrzennym, sporządzono prognozę oddziaływania na środowisko oraz zgodnie z art. 17 pkt 5 ww. ustawy – prognozę skutków finansowych uchwały. </w:t>
      </w:r>
    </w:p>
    <w:p w14:paraId="1FE4DD10" w14:textId="77777777" w:rsidR="00B13816" w:rsidRPr="00514814" w:rsidRDefault="00B13816" w:rsidP="0096520B">
      <w:pPr>
        <w:pStyle w:val="Akapitzlist"/>
        <w:numPr>
          <w:ilvl w:val="6"/>
          <w:numId w:val="42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4"/>
          <w:szCs w:val="24"/>
          <w:shd w:val="clear" w:color="auto" w:fill="FFFFFF"/>
        </w:rPr>
      </w:pPr>
      <w:r w:rsidRPr="00514814">
        <w:rPr>
          <w:sz w:val="24"/>
          <w:szCs w:val="24"/>
        </w:rPr>
        <w:t>W projekcie planu nie przewiduje się możliwości sytuowania nowych budynków.</w:t>
      </w:r>
    </w:p>
    <w:p w14:paraId="2A01704D" w14:textId="77777777" w:rsidR="00B13816" w:rsidRPr="00514814" w:rsidRDefault="00B13816" w:rsidP="00B13816">
      <w:pPr>
        <w:autoSpaceDE w:val="0"/>
        <w:autoSpaceDN w:val="0"/>
        <w:adjustRightInd w:val="0"/>
        <w:rPr>
          <w:shd w:val="clear" w:color="auto" w:fill="FFFFFF"/>
        </w:rPr>
      </w:pPr>
    </w:p>
    <w:p w14:paraId="143E0A60" w14:textId="77777777" w:rsidR="00B13816" w:rsidRPr="00514814" w:rsidRDefault="00B13816" w:rsidP="00B13816">
      <w:pPr>
        <w:rPr>
          <w:b/>
          <w:bCs/>
        </w:rPr>
      </w:pPr>
      <w:r w:rsidRPr="00514814">
        <w:rPr>
          <w:b/>
          <w:bCs/>
        </w:rPr>
        <w:t>II. Zgodność z wynikami analizy dotyczącej oceny aktualności studium uwarunkowań i kierunków zagospodarowania przestrzennego oraz miejscowych planów zagospodarowania przestrzennego Łodzi oraz sposób uwzględnienia uniwersalnego projektowania.</w:t>
      </w:r>
    </w:p>
    <w:p w14:paraId="2B20B488" w14:textId="77777777" w:rsidR="00B13816" w:rsidRPr="00514814" w:rsidRDefault="00B13816" w:rsidP="00B13816">
      <w:pPr>
        <w:rPr>
          <w:b/>
          <w:bCs/>
        </w:rPr>
      </w:pPr>
    </w:p>
    <w:p w14:paraId="20BA8CF7" w14:textId="77777777" w:rsidR="00B13816" w:rsidRPr="00514814" w:rsidRDefault="00B13816" w:rsidP="00B13816">
      <w:pPr>
        <w:ind w:firstLine="426"/>
      </w:pPr>
      <w:r w:rsidRPr="00514814">
        <w:t xml:space="preserve">Projekt planu jest zgodny z wynikami analizy dotyczącej oceny aktualności Studium uwarunkowań i kierunków zagospodarowania przestrzennego oraz miejscowych planów zagospodarowania przestrzennego miasta Łodzi uchwalonej uchwałą Nr LXXIX/2113/18 Rady Miejskiej w Łodzi z dnia 14 listopada 2018 r. W wyniku przeprowadzonej oceny aktualności obowiązujące Studium uwarunkowań i kierunków zagospodarowania przestrzennego miasta Łodzi uznane zostało za aktualne. Na obszarze objętym projektem planu w dacie sporządzenia ww. oceny nie obowiązywał miejscowy plan zagospodarowania przestrzennego. </w:t>
      </w:r>
    </w:p>
    <w:p w14:paraId="2FBEA51E" w14:textId="77777777" w:rsidR="00B13816" w:rsidRPr="00514814" w:rsidRDefault="00B13816" w:rsidP="0096520B">
      <w:pPr>
        <w:pStyle w:val="Akapitzlist"/>
        <w:numPr>
          <w:ilvl w:val="0"/>
          <w:numId w:val="46"/>
        </w:numPr>
        <w:suppressAutoHyphens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14:paraId="3FD12B04" w14:textId="77777777" w:rsidR="00B13816" w:rsidRPr="00514814" w:rsidRDefault="00B13816" w:rsidP="00B13816">
      <w:pPr>
        <w:rPr>
          <w:b/>
          <w:bCs/>
        </w:rPr>
      </w:pPr>
      <w:r w:rsidRPr="00514814">
        <w:rPr>
          <w:b/>
          <w:bCs/>
        </w:rPr>
        <w:t>III. Wpływ na finanse publiczne, w tym budżet gminy.</w:t>
      </w:r>
    </w:p>
    <w:p w14:paraId="566C1E5B" w14:textId="77777777" w:rsidR="00B13816" w:rsidRPr="00514814" w:rsidRDefault="00B13816" w:rsidP="00B13816">
      <w:pPr>
        <w:rPr>
          <w:b/>
          <w:bCs/>
        </w:rPr>
      </w:pPr>
    </w:p>
    <w:p w14:paraId="0CD5641A" w14:textId="16E9EC4E" w:rsidR="00B13816" w:rsidRPr="00514814" w:rsidRDefault="00B13816" w:rsidP="003A6C3B">
      <w:pPr>
        <w:ind w:firstLine="426"/>
      </w:pPr>
      <w:r w:rsidRPr="00514814">
        <w:t>Wpływ ustaleń projektu planu na finanse publiczne, w tym budżet gminy, został zidentyfikowany i oszacowany w prognozie finansowej skutków uchwalenia planu. Prognoza finansowa skutków uchwalenia planu określa potencjalne dochody i wpływy z tytułu uchwalenia miejscowego planu zagospodarowania przestrzennego. Wykonane  obliczenia  wykazały</w:t>
      </w:r>
      <w:r w:rsidR="003A6C3B">
        <w:t xml:space="preserve">, że </w:t>
      </w:r>
      <w:r w:rsidR="003A6C3B">
        <w:t xml:space="preserve">uchwalenie projektu planu nie będzie generowało dochodów i wydatków </w:t>
      </w:r>
      <w:r w:rsidR="00B31EC2">
        <w:t>dla</w:t>
      </w:r>
      <w:r w:rsidR="003A6C3B">
        <w:t> </w:t>
      </w:r>
      <w:r w:rsidR="003A6C3B">
        <w:t>budżetu gminy</w:t>
      </w:r>
      <w:r w:rsidRPr="00514814">
        <w:t>.</w:t>
      </w:r>
      <w:r w:rsidR="003A6C3B">
        <w:t xml:space="preserve"> </w:t>
      </w:r>
      <w:r w:rsidRPr="00514814">
        <w:t>Należy jednak mieć na uwadze, że ze względu na brak wystarczających informacji w związku z innym niż przyjęte prawdopodobieństwem realizacji pewnych inwestycji, a także nieprzewidywalność cen rynkowych i zmienność uwarunkowań w czasie, wskazany wynik finansowy może ulec zmianie.</w:t>
      </w:r>
    </w:p>
    <w:p w14:paraId="716DE128" w14:textId="77777777" w:rsidR="00B13816" w:rsidRPr="00514814" w:rsidRDefault="00B13816" w:rsidP="00B13816">
      <w:pPr>
        <w:ind w:firstLine="426"/>
      </w:pPr>
    </w:p>
    <w:p w14:paraId="1F639FB6" w14:textId="77777777" w:rsidR="00B13816" w:rsidRPr="00514814" w:rsidRDefault="00B13816" w:rsidP="00B13816">
      <w:pPr>
        <w:spacing w:before="120" w:after="120" w:line="276" w:lineRule="auto"/>
      </w:pPr>
    </w:p>
    <w:p w14:paraId="3A37687F" w14:textId="77777777" w:rsidR="00B13816" w:rsidRPr="00514814" w:rsidRDefault="00B13816" w:rsidP="008E3836">
      <w:pPr>
        <w:spacing w:before="120" w:after="120" w:line="276" w:lineRule="auto"/>
        <w:ind w:left="283" w:firstLine="227"/>
        <w:rPr>
          <w:u w:color="000000"/>
        </w:rPr>
      </w:pPr>
    </w:p>
    <w:sectPr w:rsidR="00B13816" w:rsidRPr="00514814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2A8DA" w14:textId="77777777" w:rsidR="008A0B91" w:rsidRDefault="008A0B91">
      <w:r>
        <w:separator/>
      </w:r>
    </w:p>
  </w:endnote>
  <w:endnote w:type="continuationSeparator" w:id="0">
    <w:p w14:paraId="471C24A9" w14:textId="77777777" w:rsidR="008A0B91" w:rsidRDefault="008A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2267D2" w14:paraId="1CB65043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8C6F1B6" w14:textId="77777777" w:rsidR="002267D2" w:rsidRDefault="00BE7589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33393B4" w14:textId="7DB6C3C7" w:rsidR="002267D2" w:rsidRDefault="00BE75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F7A73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931D529" w14:textId="77777777" w:rsidR="002267D2" w:rsidRDefault="002267D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8866" w14:textId="77777777" w:rsidR="008A0B91" w:rsidRDefault="008A0B91">
      <w:r>
        <w:separator/>
      </w:r>
    </w:p>
  </w:footnote>
  <w:footnote w:type="continuationSeparator" w:id="0">
    <w:p w14:paraId="6B3398F7" w14:textId="77777777" w:rsidR="008A0B91" w:rsidRDefault="008A0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FC1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A20689"/>
    <w:multiLevelType w:val="hybridMultilevel"/>
    <w:tmpl w:val="C614A2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209A4"/>
    <w:multiLevelType w:val="hybridMultilevel"/>
    <w:tmpl w:val="17EAC60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5DCA8472">
      <w:start w:val="1"/>
      <w:numFmt w:val="lowerLetter"/>
      <w:lvlText w:val="%4)"/>
      <w:lvlJc w:val="left"/>
      <w:pPr>
        <w:ind w:left="1440" w:hanging="360"/>
      </w:pPr>
      <w:rPr>
        <w:color w:val="auto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B3319"/>
    <w:multiLevelType w:val="multilevel"/>
    <w:tmpl w:val="689CA896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0" w:firstLine="34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pStyle w:val="Ustp"/>
      <w:lvlText w:val="%2."/>
      <w:lvlJc w:val="left"/>
      <w:pPr>
        <w:ind w:left="86" w:firstLine="340"/>
      </w:pPr>
      <w:rPr>
        <w:rFonts w:hint="default"/>
        <w:strike w:val="0"/>
        <w:color w:val="auto"/>
      </w:rPr>
    </w:lvl>
    <w:lvl w:ilvl="2">
      <w:start w:val="1"/>
      <w:numFmt w:val="decimal"/>
      <w:pStyle w:val="Punkt"/>
      <w:lvlText w:val="%3)"/>
      <w:lvlJc w:val="left"/>
      <w:pPr>
        <w:ind w:left="397" w:hanging="397"/>
      </w:pPr>
      <w:rPr>
        <w:rFonts w:hint="default"/>
        <w:b w:val="0"/>
        <w:strike w:val="0"/>
        <w:color w:val="auto"/>
      </w:rPr>
    </w:lvl>
    <w:lvl w:ilvl="3">
      <w:start w:val="1"/>
      <w:numFmt w:val="lowerLetter"/>
      <w:pStyle w:val="Podpunkt"/>
      <w:lvlText w:val="%4)"/>
      <w:lvlJc w:val="left"/>
      <w:pPr>
        <w:tabs>
          <w:tab w:val="num" w:pos="680"/>
        </w:tabs>
        <w:ind w:left="680" w:hanging="340"/>
      </w:pPr>
      <w:rPr>
        <w:rFonts w:hint="default"/>
        <w:b w:val="0"/>
        <w:color w:val="auto"/>
      </w:rPr>
    </w:lvl>
    <w:lvl w:ilvl="4">
      <w:start w:val="1"/>
      <w:numFmt w:val="none"/>
      <w:pStyle w:val="Tiret"/>
      <w:lvlText w:val="–"/>
      <w:lvlJc w:val="left"/>
      <w:pPr>
        <w:tabs>
          <w:tab w:val="num" w:pos="851"/>
        </w:tabs>
        <w:ind w:left="851" w:hanging="227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E97189"/>
    <w:multiLevelType w:val="hybridMultilevel"/>
    <w:tmpl w:val="91CCC0B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720" w:hanging="360"/>
      </w:pPr>
      <w:rPr>
        <w:rFonts w:cs="Times New Roman"/>
        <w:b w:val="0"/>
        <w:color w:val="auto"/>
      </w:rPr>
    </w:lvl>
    <w:lvl w:ilvl="3" w:tplc="04150017">
      <w:start w:val="1"/>
      <w:numFmt w:val="lowerLetter"/>
      <w:lvlText w:val="%4)"/>
      <w:lvlJc w:val="left"/>
      <w:pPr>
        <w:ind w:left="1287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43713"/>
    <w:multiLevelType w:val="hybridMultilevel"/>
    <w:tmpl w:val="21840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A1C99"/>
    <w:multiLevelType w:val="hybridMultilevel"/>
    <w:tmpl w:val="C41CD764"/>
    <w:lvl w:ilvl="0" w:tplc="70D62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846AA2"/>
    <w:multiLevelType w:val="hybridMultilevel"/>
    <w:tmpl w:val="EFD44A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378E3"/>
    <w:multiLevelType w:val="hybridMultilevel"/>
    <w:tmpl w:val="E6E0A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A6721"/>
    <w:multiLevelType w:val="hybridMultilevel"/>
    <w:tmpl w:val="FCC80D7C"/>
    <w:lvl w:ilvl="0" w:tplc="239ED8AC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4E6690"/>
    <w:multiLevelType w:val="hybridMultilevel"/>
    <w:tmpl w:val="F3C43908"/>
    <w:lvl w:ilvl="0" w:tplc="17EC0ED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E61E9"/>
    <w:multiLevelType w:val="hybridMultilevel"/>
    <w:tmpl w:val="76DC6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91B95"/>
    <w:multiLevelType w:val="hybridMultilevel"/>
    <w:tmpl w:val="3B0E0E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447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99F4A0B8">
      <w:start w:val="1"/>
      <w:numFmt w:val="lowerLetter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D0DA1"/>
    <w:multiLevelType w:val="hybridMultilevel"/>
    <w:tmpl w:val="3C4A7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C1988"/>
    <w:multiLevelType w:val="hybridMultilevel"/>
    <w:tmpl w:val="60F294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17EC0EDA">
      <w:start w:val="1"/>
      <w:numFmt w:val="decimal"/>
      <w:lvlText w:val="%3)"/>
      <w:lvlJc w:val="left"/>
      <w:pPr>
        <w:ind w:left="720" w:hanging="360"/>
      </w:pPr>
      <w:rPr>
        <w:rFonts w:cs="Times New Roman"/>
        <w:b w:val="0"/>
        <w:color w:val="auto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F1780"/>
    <w:multiLevelType w:val="hybridMultilevel"/>
    <w:tmpl w:val="94A28290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70D620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CF03EF8"/>
    <w:multiLevelType w:val="hybridMultilevel"/>
    <w:tmpl w:val="CA245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B400B"/>
    <w:multiLevelType w:val="hybridMultilevel"/>
    <w:tmpl w:val="7422A8A8"/>
    <w:lvl w:ilvl="0" w:tplc="FFFFFFFF">
      <w:start w:val="1"/>
      <w:numFmt w:val="lowerLetter"/>
      <w:lvlText w:val="%1)"/>
      <w:lvlJc w:val="left"/>
      <w:pPr>
        <w:ind w:left="3884" w:hanging="360"/>
      </w:pPr>
    </w:lvl>
    <w:lvl w:ilvl="1" w:tplc="70D620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5324" w:hanging="180"/>
      </w:pPr>
    </w:lvl>
    <w:lvl w:ilvl="3" w:tplc="FFFFFFFF" w:tentative="1">
      <w:start w:val="1"/>
      <w:numFmt w:val="decimal"/>
      <w:lvlText w:val="%4."/>
      <w:lvlJc w:val="left"/>
      <w:pPr>
        <w:ind w:left="6044" w:hanging="360"/>
      </w:pPr>
    </w:lvl>
    <w:lvl w:ilvl="4" w:tplc="FFFFFFFF" w:tentative="1">
      <w:start w:val="1"/>
      <w:numFmt w:val="lowerLetter"/>
      <w:lvlText w:val="%5."/>
      <w:lvlJc w:val="left"/>
      <w:pPr>
        <w:ind w:left="6764" w:hanging="360"/>
      </w:pPr>
    </w:lvl>
    <w:lvl w:ilvl="5" w:tplc="FFFFFFFF" w:tentative="1">
      <w:start w:val="1"/>
      <w:numFmt w:val="lowerRoman"/>
      <w:lvlText w:val="%6."/>
      <w:lvlJc w:val="right"/>
      <w:pPr>
        <w:ind w:left="7484" w:hanging="180"/>
      </w:pPr>
    </w:lvl>
    <w:lvl w:ilvl="6" w:tplc="FFFFFFFF" w:tentative="1">
      <w:start w:val="1"/>
      <w:numFmt w:val="decimal"/>
      <w:lvlText w:val="%7."/>
      <w:lvlJc w:val="left"/>
      <w:pPr>
        <w:ind w:left="8204" w:hanging="360"/>
      </w:pPr>
    </w:lvl>
    <w:lvl w:ilvl="7" w:tplc="FFFFFFFF" w:tentative="1">
      <w:start w:val="1"/>
      <w:numFmt w:val="lowerLetter"/>
      <w:lvlText w:val="%8."/>
      <w:lvlJc w:val="left"/>
      <w:pPr>
        <w:ind w:left="8924" w:hanging="360"/>
      </w:pPr>
    </w:lvl>
    <w:lvl w:ilvl="8" w:tplc="FFFFFFFF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18" w15:restartNumberingAfterBreak="0">
    <w:nsid w:val="35A82D10"/>
    <w:multiLevelType w:val="hybridMultilevel"/>
    <w:tmpl w:val="EFD44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A60CF"/>
    <w:multiLevelType w:val="hybridMultilevel"/>
    <w:tmpl w:val="B10A76A0"/>
    <w:lvl w:ilvl="0" w:tplc="04150017">
      <w:start w:val="1"/>
      <w:numFmt w:val="lowerLetter"/>
      <w:lvlText w:val="%1)"/>
      <w:lvlJc w:val="left"/>
      <w:pPr>
        <w:ind w:left="3884" w:hanging="360"/>
      </w:pPr>
    </w:lvl>
    <w:lvl w:ilvl="1" w:tplc="70D620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5324" w:hanging="180"/>
      </w:pPr>
    </w:lvl>
    <w:lvl w:ilvl="3" w:tplc="0415000F" w:tentative="1">
      <w:start w:val="1"/>
      <w:numFmt w:val="decimal"/>
      <w:lvlText w:val="%4."/>
      <w:lvlJc w:val="left"/>
      <w:pPr>
        <w:ind w:left="6044" w:hanging="360"/>
      </w:pPr>
    </w:lvl>
    <w:lvl w:ilvl="4" w:tplc="04150019" w:tentative="1">
      <w:start w:val="1"/>
      <w:numFmt w:val="lowerLetter"/>
      <w:lvlText w:val="%5."/>
      <w:lvlJc w:val="left"/>
      <w:pPr>
        <w:ind w:left="6764" w:hanging="360"/>
      </w:pPr>
    </w:lvl>
    <w:lvl w:ilvl="5" w:tplc="0415001B" w:tentative="1">
      <w:start w:val="1"/>
      <w:numFmt w:val="lowerRoman"/>
      <w:lvlText w:val="%6."/>
      <w:lvlJc w:val="right"/>
      <w:pPr>
        <w:ind w:left="7484" w:hanging="180"/>
      </w:pPr>
    </w:lvl>
    <w:lvl w:ilvl="6" w:tplc="0415000F" w:tentative="1">
      <w:start w:val="1"/>
      <w:numFmt w:val="decimal"/>
      <w:lvlText w:val="%7."/>
      <w:lvlJc w:val="left"/>
      <w:pPr>
        <w:ind w:left="8204" w:hanging="360"/>
      </w:pPr>
    </w:lvl>
    <w:lvl w:ilvl="7" w:tplc="04150019" w:tentative="1">
      <w:start w:val="1"/>
      <w:numFmt w:val="lowerLetter"/>
      <w:lvlText w:val="%8."/>
      <w:lvlJc w:val="left"/>
      <w:pPr>
        <w:ind w:left="8924" w:hanging="360"/>
      </w:pPr>
    </w:lvl>
    <w:lvl w:ilvl="8" w:tplc="0415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20" w15:restartNumberingAfterBreak="0">
    <w:nsid w:val="3B294D43"/>
    <w:multiLevelType w:val="hybridMultilevel"/>
    <w:tmpl w:val="B3D81710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3BA03394"/>
    <w:multiLevelType w:val="hybridMultilevel"/>
    <w:tmpl w:val="23248452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70D620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9961C2"/>
    <w:multiLevelType w:val="hybridMultilevel"/>
    <w:tmpl w:val="B5BEE87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13B44EB"/>
    <w:multiLevelType w:val="hybridMultilevel"/>
    <w:tmpl w:val="1CF43D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F1816"/>
    <w:multiLevelType w:val="hybridMultilevel"/>
    <w:tmpl w:val="45EC05E6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D0A5F"/>
    <w:multiLevelType w:val="hybridMultilevel"/>
    <w:tmpl w:val="FD042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F0081"/>
    <w:multiLevelType w:val="hybridMultilevel"/>
    <w:tmpl w:val="1444D5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720" w:hanging="360"/>
      </w:pPr>
    </w:lvl>
    <w:lvl w:ilvl="3" w:tplc="04150017">
      <w:start w:val="1"/>
      <w:numFmt w:val="lowerLetter"/>
      <w:lvlText w:val="%4)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1355E"/>
    <w:multiLevelType w:val="hybridMultilevel"/>
    <w:tmpl w:val="1A9C2F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31139"/>
    <w:multiLevelType w:val="hybridMultilevel"/>
    <w:tmpl w:val="55B221CA"/>
    <w:lvl w:ilvl="0" w:tplc="CCAEA7AE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F1E1D"/>
    <w:multiLevelType w:val="hybridMultilevel"/>
    <w:tmpl w:val="EFD44A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F0B2D"/>
    <w:multiLevelType w:val="hybridMultilevel"/>
    <w:tmpl w:val="A0AA3138"/>
    <w:lvl w:ilvl="0" w:tplc="F73675FC">
      <w:start w:val="4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CF2C3D"/>
    <w:multiLevelType w:val="hybridMultilevel"/>
    <w:tmpl w:val="D21CF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F32AD"/>
    <w:multiLevelType w:val="hybridMultilevel"/>
    <w:tmpl w:val="1676F1E0"/>
    <w:lvl w:ilvl="0" w:tplc="FFFFFFFF">
      <w:start w:val="1"/>
      <w:numFmt w:val="lowerLetter"/>
      <w:lvlText w:val="%1)"/>
      <w:lvlJc w:val="left"/>
      <w:pPr>
        <w:ind w:left="106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6460170">
      <w:start w:val="1"/>
      <w:numFmt w:val="decimal"/>
      <w:lvlText w:val="%3)"/>
      <w:lvlJc w:val="left"/>
      <w:pPr>
        <w:ind w:left="2680" w:hanging="360"/>
      </w:pPr>
      <w:rPr>
        <w:rFonts w:hint="default"/>
        <w:color w:val="auto"/>
      </w:rPr>
    </w:lvl>
    <w:lvl w:ilvl="3" w:tplc="04150017">
      <w:start w:val="1"/>
      <w:numFmt w:val="lowerLetter"/>
      <w:lvlText w:val="%4)"/>
      <w:lvlJc w:val="left"/>
      <w:pPr>
        <w:ind w:left="341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53EE1DB6"/>
    <w:multiLevelType w:val="multilevel"/>
    <w:tmpl w:val="3410A492"/>
    <w:lvl w:ilvl="0">
      <w:start w:val="1"/>
      <w:numFmt w:val="decimal"/>
      <w:lvlText w:val="%1)"/>
      <w:lvlJc w:val="left"/>
      <w:pPr>
        <w:ind w:left="304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2">
      <w:start w:val="1"/>
      <w:numFmt w:val="bullet"/>
      <w:lvlText w:val=""/>
      <w:lvlJc w:val="left"/>
      <w:pPr>
        <w:ind w:left="748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FA52F0"/>
    <w:multiLevelType w:val="hybridMultilevel"/>
    <w:tmpl w:val="D3CA6B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3447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3E71E3"/>
    <w:multiLevelType w:val="hybridMultilevel"/>
    <w:tmpl w:val="BC72E514"/>
    <w:lvl w:ilvl="0" w:tplc="CC5EBF7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D1A35"/>
    <w:multiLevelType w:val="hybridMultilevel"/>
    <w:tmpl w:val="5DF63514"/>
    <w:lvl w:ilvl="0" w:tplc="FFFFFFFF">
      <w:start w:val="1"/>
      <w:numFmt w:val="lowerLetter"/>
      <w:lvlText w:val="%1)"/>
      <w:lvlJc w:val="left"/>
      <w:pPr>
        <w:ind w:left="1060" w:hanging="360"/>
      </w:pPr>
      <w:rPr>
        <w:color w:val="auto"/>
        <w:sz w:val="24"/>
        <w:szCs w:val="24"/>
      </w:rPr>
    </w:lvl>
    <w:lvl w:ilvl="1" w:tplc="C206E2BA">
      <w:start w:val="1"/>
      <w:numFmt w:val="lowerLetter"/>
      <w:lvlText w:val="%2)"/>
      <w:lvlJc w:val="left"/>
      <w:pPr>
        <w:ind w:left="1060" w:hanging="360"/>
      </w:pPr>
      <w:rPr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 w15:restartNumberingAfterBreak="0">
    <w:nsid w:val="61E72C06"/>
    <w:multiLevelType w:val="hybridMultilevel"/>
    <w:tmpl w:val="8528F926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17EC0EDA">
      <w:start w:val="1"/>
      <w:numFmt w:val="decimal"/>
      <w:lvlText w:val="%2)"/>
      <w:lvlJc w:val="left"/>
      <w:pPr>
        <w:ind w:left="720" w:hanging="360"/>
      </w:pPr>
      <w:rPr>
        <w:rFonts w:cs="Times New Roman"/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C06F6"/>
    <w:multiLevelType w:val="hybridMultilevel"/>
    <w:tmpl w:val="7B12DDB0"/>
    <w:lvl w:ilvl="0" w:tplc="9924719A">
      <w:start w:val="3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E1BD4"/>
    <w:multiLevelType w:val="hybridMultilevel"/>
    <w:tmpl w:val="45EC05E6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0356F0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2C11727"/>
    <w:multiLevelType w:val="hybridMultilevel"/>
    <w:tmpl w:val="5EC8AA64"/>
    <w:lvl w:ilvl="0" w:tplc="FFFFFFFF">
      <w:start w:val="1"/>
      <w:numFmt w:val="lowerLetter"/>
      <w:lvlText w:val="%1)"/>
      <w:lvlJc w:val="left"/>
      <w:pPr>
        <w:ind w:left="3884" w:hanging="360"/>
      </w:pPr>
    </w:lvl>
    <w:lvl w:ilvl="1" w:tplc="FFFFFFFF">
      <w:start w:val="1"/>
      <w:numFmt w:val="lowerLetter"/>
      <w:lvlText w:val="%2."/>
      <w:lvlJc w:val="left"/>
      <w:pPr>
        <w:ind w:left="4604" w:hanging="360"/>
      </w:pPr>
    </w:lvl>
    <w:lvl w:ilvl="2" w:tplc="70D620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6044" w:hanging="360"/>
      </w:pPr>
    </w:lvl>
    <w:lvl w:ilvl="4" w:tplc="FFFFFFFF" w:tentative="1">
      <w:start w:val="1"/>
      <w:numFmt w:val="lowerLetter"/>
      <w:lvlText w:val="%5."/>
      <w:lvlJc w:val="left"/>
      <w:pPr>
        <w:ind w:left="6764" w:hanging="360"/>
      </w:pPr>
    </w:lvl>
    <w:lvl w:ilvl="5" w:tplc="FFFFFFFF" w:tentative="1">
      <w:start w:val="1"/>
      <w:numFmt w:val="lowerRoman"/>
      <w:lvlText w:val="%6."/>
      <w:lvlJc w:val="right"/>
      <w:pPr>
        <w:ind w:left="7484" w:hanging="180"/>
      </w:pPr>
    </w:lvl>
    <w:lvl w:ilvl="6" w:tplc="FFFFFFFF" w:tentative="1">
      <w:start w:val="1"/>
      <w:numFmt w:val="decimal"/>
      <w:lvlText w:val="%7."/>
      <w:lvlJc w:val="left"/>
      <w:pPr>
        <w:ind w:left="8204" w:hanging="360"/>
      </w:pPr>
    </w:lvl>
    <w:lvl w:ilvl="7" w:tplc="FFFFFFFF" w:tentative="1">
      <w:start w:val="1"/>
      <w:numFmt w:val="lowerLetter"/>
      <w:lvlText w:val="%8."/>
      <w:lvlJc w:val="left"/>
      <w:pPr>
        <w:ind w:left="8924" w:hanging="360"/>
      </w:pPr>
    </w:lvl>
    <w:lvl w:ilvl="8" w:tplc="FFFFFFFF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42" w15:restartNumberingAfterBreak="0">
    <w:nsid w:val="77956548"/>
    <w:multiLevelType w:val="hybridMultilevel"/>
    <w:tmpl w:val="760E5ED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A5020A0"/>
    <w:multiLevelType w:val="hybridMultilevel"/>
    <w:tmpl w:val="45EC05E6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D335CF5"/>
    <w:multiLevelType w:val="hybridMultilevel"/>
    <w:tmpl w:val="BAACCDA2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17">
      <w:start w:val="1"/>
      <w:numFmt w:val="lowerLetter"/>
      <w:lvlText w:val="%4)"/>
      <w:lvlJc w:val="left"/>
      <w:pPr>
        <w:ind w:left="341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67BEE"/>
    <w:multiLevelType w:val="hybridMultilevel"/>
    <w:tmpl w:val="B274B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7C09EA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443215">
    <w:abstractNumId w:val="35"/>
  </w:num>
  <w:num w:numId="2" w16cid:durableId="280770745">
    <w:abstractNumId w:val="5"/>
  </w:num>
  <w:num w:numId="3" w16cid:durableId="85931577">
    <w:abstractNumId w:val="31"/>
  </w:num>
  <w:num w:numId="4" w16cid:durableId="1829663507">
    <w:abstractNumId w:val="16"/>
  </w:num>
  <w:num w:numId="5" w16cid:durableId="637148593">
    <w:abstractNumId w:val="27"/>
  </w:num>
  <w:num w:numId="6" w16cid:durableId="1425884973">
    <w:abstractNumId w:val="45"/>
  </w:num>
  <w:num w:numId="7" w16cid:durableId="1741514947">
    <w:abstractNumId w:val="32"/>
  </w:num>
  <w:num w:numId="8" w16cid:durableId="1000619187">
    <w:abstractNumId w:val="2"/>
  </w:num>
  <w:num w:numId="9" w16cid:durableId="712270606">
    <w:abstractNumId w:val="36"/>
  </w:num>
  <w:num w:numId="10" w16cid:durableId="1269004206">
    <w:abstractNumId w:val="26"/>
  </w:num>
  <w:num w:numId="11" w16cid:durableId="1713269886">
    <w:abstractNumId w:val="25"/>
  </w:num>
  <w:num w:numId="12" w16cid:durableId="833762310">
    <w:abstractNumId w:val="40"/>
  </w:num>
  <w:num w:numId="13" w16cid:durableId="207381787">
    <w:abstractNumId w:val="37"/>
  </w:num>
  <w:num w:numId="14" w16cid:durableId="298071990">
    <w:abstractNumId w:val="10"/>
  </w:num>
  <w:num w:numId="15" w16cid:durableId="427506334">
    <w:abstractNumId w:val="44"/>
  </w:num>
  <w:num w:numId="16" w16cid:durableId="489491957">
    <w:abstractNumId w:val="11"/>
  </w:num>
  <w:num w:numId="17" w16cid:durableId="673414444">
    <w:abstractNumId w:val="3"/>
  </w:num>
  <w:num w:numId="18" w16cid:durableId="1946188279">
    <w:abstractNumId w:val="23"/>
  </w:num>
  <w:num w:numId="19" w16cid:durableId="2023892486">
    <w:abstractNumId w:val="19"/>
  </w:num>
  <w:num w:numId="20" w16cid:durableId="2025859903">
    <w:abstractNumId w:val="17"/>
  </w:num>
  <w:num w:numId="21" w16cid:durableId="22249158">
    <w:abstractNumId w:val="24"/>
  </w:num>
  <w:num w:numId="22" w16cid:durableId="283734570">
    <w:abstractNumId w:val="15"/>
  </w:num>
  <w:num w:numId="23" w16cid:durableId="1147893202">
    <w:abstractNumId w:val="21"/>
  </w:num>
  <w:num w:numId="24" w16cid:durableId="732701431">
    <w:abstractNumId w:val="41"/>
  </w:num>
  <w:num w:numId="25" w16cid:durableId="951669605">
    <w:abstractNumId w:val="6"/>
  </w:num>
  <w:num w:numId="26" w16cid:durableId="13905682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7721210">
    <w:abstractNumId w:val="22"/>
  </w:num>
  <w:num w:numId="28" w16cid:durableId="303432181">
    <w:abstractNumId w:val="30"/>
  </w:num>
  <w:num w:numId="29" w16cid:durableId="429855120">
    <w:abstractNumId w:val="18"/>
  </w:num>
  <w:num w:numId="30" w16cid:durableId="1772507427">
    <w:abstractNumId w:val="38"/>
  </w:num>
  <w:num w:numId="31" w16cid:durableId="745613519">
    <w:abstractNumId w:val="42"/>
  </w:num>
  <w:num w:numId="32" w16cid:durableId="492720575">
    <w:abstractNumId w:val="7"/>
  </w:num>
  <w:num w:numId="33" w16cid:durableId="11037878">
    <w:abstractNumId w:val="39"/>
  </w:num>
  <w:num w:numId="34" w16cid:durableId="1156149999">
    <w:abstractNumId w:val="14"/>
  </w:num>
  <w:num w:numId="35" w16cid:durableId="1518619127">
    <w:abstractNumId w:val="4"/>
  </w:num>
  <w:num w:numId="36" w16cid:durableId="1402289265">
    <w:abstractNumId w:val="20"/>
  </w:num>
  <w:num w:numId="37" w16cid:durableId="716127538">
    <w:abstractNumId w:val="29"/>
  </w:num>
  <w:num w:numId="38" w16cid:durableId="90511485">
    <w:abstractNumId w:val="43"/>
  </w:num>
  <w:num w:numId="39" w16cid:durableId="574096883">
    <w:abstractNumId w:val="1"/>
  </w:num>
  <w:num w:numId="40" w16cid:durableId="2043285479">
    <w:abstractNumId w:val="28"/>
  </w:num>
  <w:num w:numId="41" w16cid:durableId="1101531871">
    <w:abstractNumId w:val="13"/>
  </w:num>
  <w:num w:numId="42" w16cid:durableId="1062338571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86093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03448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6572350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5405025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B06"/>
    <w:rsid w:val="00006AFE"/>
    <w:rsid w:val="000378BB"/>
    <w:rsid w:val="00056B82"/>
    <w:rsid w:val="000643BA"/>
    <w:rsid w:val="00076874"/>
    <w:rsid w:val="00080B84"/>
    <w:rsid w:val="000814E9"/>
    <w:rsid w:val="00091232"/>
    <w:rsid w:val="000A60D5"/>
    <w:rsid w:val="000B0D5F"/>
    <w:rsid w:val="000B126A"/>
    <w:rsid w:val="000B445B"/>
    <w:rsid w:val="000B53D5"/>
    <w:rsid w:val="000D06E1"/>
    <w:rsid w:val="000D131D"/>
    <w:rsid w:val="000D2C85"/>
    <w:rsid w:val="000E17E2"/>
    <w:rsid w:val="000F3410"/>
    <w:rsid w:val="000F7317"/>
    <w:rsid w:val="00101EDF"/>
    <w:rsid w:val="0010252A"/>
    <w:rsid w:val="00137A70"/>
    <w:rsid w:val="00140394"/>
    <w:rsid w:val="00140F3C"/>
    <w:rsid w:val="001458A7"/>
    <w:rsid w:val="001522A3"/>
    <w:rsid w:val="001723E1"/>
    <w:rsid w:val="00180A0A"/>
    <w:rsid w:val="00181836"/>
    <w:rsid w:val="0018394A"/>
    <w:rsid w:val="00184395"/>
    <w:rsid w:val="00195096"/>
    <w:rsid w:val="001962C1"/>
    <w:rsid w:val="001A4E80"/>
    <w:rsid w:val="001A6B63"/>
    <w:rsid w:val="001B291E"/>
    <w:rsid w:val="001F1C40"/>
    <w:rsid w:val="0020183D"/>
    <w:rsid w:val="00201B5F"/>
    <w:rsid w:val="002063E5"/>
    <w:rsid w:val="00210BE1"/>
    <w:rsid w:val="0021615D"/>
    <w:rsid w:val="002216F1"/>
    <w:rsid w:val="00222E65"/>
    <w:rsid w:val="002267D2"/>
    <w:rsid w:val="0022796C"/>
    <w:rsid w:val="0023000D"/>
    <w:rsid w:val="00237BDE"/>
    <w:rsid w:val="002432AE"/>
    <w:rsid w:val="00251088"/>
    <w:rsid w:val="002541A5"/>
    <w:rsid w:val="00267485"/>
    <w:rsid w:val="0027027D"/>
    <w:rsid w:val="00280025"/>
    <w:rsid w:val="00283F4E"/>
    <w:rsid w:val="002A4381"/>
    <w:rsid w:val="002A65DC"/>
    <w:rsid w:val="002B7149"/>
    <w:rsid w:val="002C2D0A"/>
    <w:rsid w:val="002D36A3"/>
    <w:rsid w:val="002D622B"/>
    <w:rsid w:val="002D6F6A"/>
    <w:rsid w:val="002E2167"/>
    <w:rsid w:val="002E2740"/>
    <w:rsid w:val="002F449F"/>
    <w:rsid w:val="00302E77"/>
    <w:rsid w:val="00304630"/>
    <w:rsid w:val="00311EBA"/>
    <w:rsid w:val="0031562F"/>
    <w:rsid w:val="00324635"/>
    <w:rsid w:val="0033039B"/>
    <w:rsid w:val="00336C85"/>
    <w:rsid w:val="00364E47"/>
    <w:rsid w:val="00370DAC"/>
    <w:rsid w:val="0037292A"/>
    <w:rsid w:val="0039274A"/>
    <w:rsid w:val="003962FB"/>
    <w:rsid w:val="003A6C3B"/>
    <w:rsid w:val="003B53CD"/>
    <w:rsid w:val="003C0171"/>
    <w:rsid w:val="003D0013"/>
    <w:rsid w:val="003D10B1"/>
    <w:rsid w:val="003D36A2"/>
    <w:rsid w:val="003D66C5"/>
    <w:rsid w:val="003E3BE8"/>
    <w:rsid w:val="003E3F79"/>
    <w:rsid w:val="003F225F"/>
    <w:rsid w:val="003F2F24"/>
    <w:rsid w:val="003F679F"/>
    <w:rsid w:val="004229B6"/>
    <w:rsid w:val="004241C7"/>
    <w:rsid w:val="00425642"/>
    <w:rsid w:val="004310DF"/>
    <w:rsid w:val="00435B33"/>
    <w:rsid w:val="00442A7C"/>
    <w:rsid w:val="004515CD"/>
    <w:rsid w:val="00467C2E"/>
    <w:rsid w:val="004734BF"/>
    <w:rsid w:val="0048124A"/>
    <w:rsid w:val="00481B9A"/>
    <w:rsid w:val="00490013"/>
    <w:rsid w:val="0049585A"/>
    <w:rsid w:val="0049782C"/>
    <w:rsid w:val="004A595A"/>
    <w:rsid w:val="004A7F9B"/>
    <w:rsid w:val="004B1712"/>
    <w:rsid w:val="004C66DD"/>
    <w:rsid w:val="004D57F0"/>
    <w:rsid w:val="004D7014"/>
    <w:rsid w:val="004E1141"/>
    <w:rsid w:val="004E2E78"/>
    <w:rsid w:val="004E511A"/>
    <w:rsid w:val="004E6264"/>
    <w:rsid w:val="004E6CE0"/>
    <w:rsid w:val="00510A34"/>
    <w:rsid w:val="00510FB7"/>
    <w:rsid w:val="00514814"/>
    <w:rsid w:val="00515299"/>
    <w:rsid w:val="005176BF"/>
    <w:rsid w:val="00522523"/>
    <w:rsid w:val="005276E2"/>
    <w:rsid w:val="00532153"/>
    <w:rsid w:val="00537FD4"/>
    <w:rsid w:val="005411E0"/>
    <w:rsid w:val="00541D6B"/>
    <w:rsid w:val="00573472"/>
    <w:rsid w:val="00577882"/>
    <w:rsid w:val="005802CE"/>
    <w:rsid w:val="0058624B"/>
    <w:rsid w:val="005A779F"/>
    <w:rsid w:val="005A7B0F"/>
    <w:rsid w:val="005C43E3"/>
    <w:rsid w:val="005D454C"/>
    <w:rsid w:val="005E22B7"/>
    <w:rsid w:val="005F2CBD"/>
    <w:rsid w:val="00604DAF"/>
    <w:rsid w:val="00607F92"/>
    <w:rsid w:val="00613179"/>
    <w:rsid w:val="00620978"/>
    <w:rsid w:val="00632E15"/>
    <w:rsid w:val="00634D56"/>
    <w:rsid w:val="006406C8"/>
    <w:rsid w:val="00644472"/>
    <w:rsid w:val="00656D8A"/>
    <w:rsid w:val="00662C55"/>
    <w:rsid w:val="00675C4D"/>
    <w:rsid w:val="00684CEA"/>
    <w:rsid w:val="0069011C"/>
    <w:rsid w:val="006923A0"/>
    <w:rsid w:val="006A3C81"/>
    <w:rsid w:val="006C4CC3"/>
    <w:rsid w:val="006C7008"/>
    <w:rsid w:val="006D58B5"/>
    <w:rsid w:val="006E5D49"/>
    <w:rsid w:val="006E6E6A"/>
    <w:rsid w:val="006F7A73"/>
    <w:rsid w:val="00710458"/>
    <w:rsid w:val="00715CC1"/>
    <w:rsid w:val="007316BF"/>
    <w:rsid w:val="00740B3B"/>
    <w:rsid w:val="00776E8B"/>
    <w:rsid w:val="007822E1"/>
    <w:rsid w:val="007866FA"/>
    <w:rsid w:val="00796ACC"/>
    <w:rsid w:val="007A2878"/>
    <w:rsid w:val="007A490E"/>
    <w:rsid w:val="007C006C"/>
    <w:rsid w:val="007C64F3"/>
    <w:rsid w:val="007C7C42"/>
    <w:rsid w:val="007D113B"/>
    <w:rsid w:val="007D5420"/>
    <w:rsid w:val="007D63A8"/>
    <w:rsid w:val="007D6A3E"/>
    <w:rsid w:val="00811B63"/>
    <w:rsid w:val="0082077D"/>
    <w:rsid w:val="00822BD7"/>
    <w:rsid w:val="00836331"/>
    <w:rsid w:val="00836410"/>
    <w:rsid w:val="00837DB6"/>
    <w:rsid w:val="00841AE2"/>
    <w:rsid w:val="00841C57"/>
    <w:rsid w:val="0085313B"/>
    <w:rsid w:val="00870203"/>
    <w:rsid w:val="00880C3C"/>
    <w:rsid w:val="008832D2"/>
    <w:rsid w:val="008A0B91"/>
    <w:rsid w:val="008A53E6"/>
    <w:rsid w:val="008B29E9"/>
    <w:rsid w:val="008B54C1"/>
    <w:rsid w:val="008B553C"/>
    <w:rsid w:val="008C5E69"/>
    <w:rsid w:val="008D4B64"/>
    <w:rsid w:val="008D76D8"/>
    <w:rsid w:val="008E3836"/>
    <w:rsid w:val="008E5781"/>
    <w:rsid w:val="008E7F5A"/>
    <w:rsid w:val="009035FA"/>
    <w:rsid w:val="0091348B"/>
    <w:rsid w:val="00913B1A"/>
    <w:rsid w:val="00917C14"/>
    <w:rsid w:val="009205C0"/>
    <w:rsid w:val="0094012A"/>
    <w:rsid w:val="0096520B"/>
    <w:rsid w:val="00966360"/>
    <w:rsid w:val="0096780F"/>
    <w:rsid w:val="0097566D"/>
    <w:rsid w:val="009A30AF"/>
    <w:rsid w:val="009A7FDE"/>
    <w:rsid w:val="009F5D4E"/>
    <w:rsid w:val="00A05E77"/>
    <w:rsid w:val="00A11F1C"/>
    <w:rsid w:val="00A1350B"/>
    <w:rsid w:val="00A142E8"/>
    <w:rsid w:val="00A14AAD"/>
    <w:rsid w:val="00A14E12"/>
    <w:rsid w:val="00A30D22"/>
    <w:rsid w:val="00A32EAC"/>
    <w:rsid w:val="00A411C3"/>
    <w:rsid w:val="00A42F2C"/>
    <w:rsid w:val="00A450C8"/>
    <w:rsid w:val="00A4558F"/>
    <w:rsid w:val="00A542AD"/>
    <w:rsid w:val="00A542C6"/>
    <w:rsid w:val="00A5557C"/>
    <w:rsid w:val="00A66599"/>
    <w:rsid w:val="00A7106D"/>
    <w:rsid w:val="00A723CE"/>
    <w:rsid w:val="00A7345A"/>
    <w:rsid w:val="00A75948"/>
    <w:rsid w:val="00A77B3E"/>
    <w:rsid w:val="00A80429"/>
    <w:rsid w:val="00A80BF9"/>
    <w:rsid w:val="00AA254B"/>
    <w:rsid w:val="00AB0216"/>
    <w:rsid w:val="00AE2FDE"/>
    <w:rsid w:val="00AE4C7C"/>
    <w:rsid w:val="00AF6E40"/>
    <w:rsid w:val="00B11264"/>
    <w:rsid w:val="00B13816"/>
    <w:rsid w:val="00B143AA"/>
    <w:rsid w:val="00B20BB7"/>
    <w:rsid w:val="00B22F9D"/>
    <w:rsid w:val="00B23D99"/>
    <w:rsid w:val="00B31EC2"/>
    <w:rsid w:val="00B32FB3"/>
    <w:rsid w:val="00B553C2"/>
    <w:rsid w:val="00B66F2E"/>
    <w:rsid w:val="00B72008"/>
    <w:rsid w:val="00B808A6"/>
    <w:rsid w:val="00B90245"/>
    <w:rsid w:val="00B921CA"/>
    <w:rsid w:val="00B97F8B"/>
    <w:rsid w:val="00BA4D4D"/>
    <w:rsid w:val="00BA5267"/>
    <w:rsid w:val="00BB02D1"/>
    <w:rsid w:val="00BB4047"/>
    <w:rsid w:val="00BB431A"/>
    <w:rsid w:val="00BE2BB0"/>
    <w:rsid w:val="00BE65C6"/>
    <w:rsid w:val="00BE7589"/>
    <w:rsid w:val="00BF27E4"/>
    <w:rsid w:val="00C01B32"/>
    <w:rsid w:val="00C044CF"/>
    <w:rsid w:val="00C179AB"/>
    <w:rsid w:val="00C21906"/>
    <w:rsid w:val="00C24F1C"/>
    <w:rsid w:val="00C25AE8"/>
    <w:rsid w:val="00C5630C"/>
    <w:rsid w:val="00C76965"/>
    <w:rsid w:val="00C8175A"/>
    <w:rsid w:val="00C82C98"/>
    <w:rsid w:val="00C90F07"/>
    <w:rsid w:val="00C97240"/>
    <w:rsid w:val="00CA2951"/>
    <w:rsid w:val="00CA2A55"/>
    <w:rsid w:val="00CB418E"/>
    <w:rsid w:val="00CD79E9"/>
    <w:rsid w:val="00CF339E"/>
    <w:rsid w:val="00CF56A2"/>
    <w:rsid w:val="00CF5E9C"/>
    <w:rsid w:val="00D21A2F"/>
    <w:rsid w:val="00D23623"/>
    <w:rsid w:val="00D27509"/>
    <w:rsid w:val="00D4358E"/>
    <w:rsid w:val="00D4799F"/>
    <w:rsid w:val="00D549E8"/>
    <w:rsid w:val="00D917B4"/>
    <w:rsid w:val="00D92821"/>
    <w:rsid w:val="00DA5809"/>
    <w:rsid w:val="00DA7875"/>
    <w:rsid w:val="00DB759A"/>
    <w:rsid w:val="00DB79F5"/>
    <w:rsid w:val="00DC1AE7"/>
    <w:rsid w:val="00DC62B1"/>
    <w:rsid w:val="00DD4978"/>
    <w:rsid w:val="00DD4FE2"/>
    <w:rsid w:val="00DF4770"/>
    <w:rsid w:val="00E007C9"/>
    <w:rsid w:val="00E05105"/>
    <w:rsid w:val="00E07F1E"/>
    <w:rsid w:val="00E10931"/>
    <w:rsid w:val="00E139D8"/>
    <w:rsid w:val="00E13AA0"/>
    <w:rsid w:val="00E26805"/>
    <w:rsid w:val="00E268A6"/>
    <w:rsid w:val="00E27FEF"/>
    <w:rsid w:val="00E3000F"/>
    <w:rsid w:val="00E3370C"/>
    <w:rsid w:val="00E41AB0"/>
    <w:rsid w:val="00E44C67"/>
    <w:rsid w:val="00E52A48"/>
    <w:rsid w:val="00E62048"/>
    <w:rsid w:val="00E6554D"/>
    <w:rsid w:val="00E70B7E"/>
    <w:rsid w:val="00E72E1A"/>
    <w:rsid w:val="00E752F6"/>
    <w:rsid w:val="00E81C85"/>
    <w:rsid w:val="00E95BD1"/>
    <w:rsid w:val="00E97BDB"/>
    <w:rsid w:val="00EA75F4"/>
    <w:rsid w:val="00EB05FD"/>
    <w:rsid w:val="00EB2F6D"/>
    <w:rsid w:val="00EB4D52"/>
    <w:rsid w:val="00EC2A96"/>
    <w:rsid w:val="00EC5CA3"/>
    <w:rsid w:val="00EC6FBD"/>
    <w:rsid w:val="00ED51BE"/>
    <w:rsid w:val="00ED7F95"/>
    <w:rsid w:val="00EE2DDD"/>
    <w:rsid w:val="00F020D1"/>
    <w:rsid w:val="00F02A70"/>
    <w:rsid w:val="00F03D93"/>
    <w:rsid w:val="00F0549D"/>
    <w:rsid w:val="00F10BE9"/>
    <w:rsid w:val="00F1530D"/>
    <w:rsid w:val="00F21B78"/>
    <w:rsid w:val="00F24309"/>
    <w:rsid w:val="00F270B1"/>
    <w:rsid w:val="00F27480"/>
    <w:rsid w:val="00F30222"/>
    <w:rsid w:val="00F44B9E"/>
    <w:rsid w:val="00F44E88"/>
    <w:rsid w:val="00F45A3F"/>
    <w:rsid w:val="00F50A6C"/>
    <w:rsid w:val="00F635E6"/>
    <w:rsid w:val="00F6428B"/>
    <w:rsid w:val="00F77D09"/>
    <w:rsid w:val="00F85371"/>
    <w:rsid w:val="00F97B28"/>
    <w:rsid w:val="00FA0CF6"/>
    <w:rsid w:val="00FA7B63"/>
    <w:rsid w:val="00FB2245"/>
    <w:rsid w:val="00FB2C2A"/>
    <w:rsid w:val="00FC2065"/>
    <w:rsid w:val="00FC387A"/>
    <w:rsid w:val="00FC4327"/>
    <w:rsid w:val="00FD1CCF"/>
    <w:rsid w:val="00FE0BE6"/>
    <w:rsid w:val="00FF410A"/>
    <w:rsid w:val="00FF6F6B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EDF7C"/>
  <w15:docId w15:val="{A9906BBF-CD52-4CF6-80B2-0766E1CE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D4B64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unhideWhenUsed/>
    <w:rsid w:val="00ED51B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D51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51B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51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D51BE"/>
    <w:rPr>
      <w:b/>
      <w:bCs/>
    </w:rPr>
  </w:style>
  <w:style w:type="paragraph" w:styleId="Akapitzlist">
    <w:name w:val="List Paragraph"/>
    <w:basedOn w:val="Normalny"/>
    <w:uiPriority w:val="34"/>
    <w:qFormat/>
    <w:rsid w:val="00776E8B"/>
    <w:pPr>
      <w:suppressAutoHyphens/>
      <w:ind w:left="720"/>
      <w:contextualSpacing/>
      <w:jc w:val="left"/>
    </w:pPr>
    <w:rPr>
      <w:sz w:val="26"/>
      <w:szCs w:val="20"/>
      <w:lang w:eastAsia="ar-SA" w:bidi="ar-SA"/>
    </w:rPr>
  </w:style>
  <w:style w:type="paragraph" w:customStyle="1" w:styleId="Paragraf">
    <w:name w:val="Paragraf"/>
    <w:basedOn w:val="Normalny"/>
    <w:qFormat/>
    <w:rsid w:val="00F30222"/>
    <w:pPr>
      <w:numPr>
        <w:numId w:val="17"/>
      </w:numPr>
      <w:spacing w:before="120" w:after="120"/>
    </w:pPr>
    <w:rPr>
      <w:rFonts w:cstheme="minorBidi"/>
      <w:szCs w:val="22"/>
      <w:lang w:eastAsia="en-US" w:bidi="ar-SA"/>
    </w:rPr>
  </w:style>
  <w:style w:type="paragraph" w:customStyle="1" w:styleId="Ustp">
    <w:name w:val="Ustęp"/>
    <w:basedOn w:val="Normalny"/>
    <w:qFormat/>
    <w:rsid w:val="00F30222"/>
    <w:pPr>
      <w:numPr>
        <w:ilvl w:val="1"/>
        <w:numId w:val="17"/>
      </w:numPr>
      <w:spacing w:before="120" w:after="120"/>
    </w:pPr>
    <w:rPr>
      <w:rFonts w:eastAsiaTheme="minorHAnsi" w:cstheme="minorBidi"/>
      <w:szCs w:val="22"/>
      <w:lang w:eastAsia="en-US" w:bidi="ar-SA"/>
    </w:rPr>
  </w:style>
  <w:style w:type="paragraph" w:customStyle="1" w:styleId="Punkt">
    <w:name w:val="Punkt"/>
    <w:basedOn w:val="Normalny"/>
    <w:qFormat/>
    <w:rsid w:val="00F30222"/>
    <w:pPr>
      <w:numPr>
        <w:ilvl w:val="2"/>
        <w:numId w:val="17"/>
      </w:numPr>
      <w:spacing w:after="120"/>
      <w:contextualSpacing/>
    </w:pPr>
    <w:rPr>
      <w:rFonts w:cstheme="minorBidi"/>
      <w:szCs w:val="22"/>
      <w:lang w:eastAsia="en-US" w:bidi="ar-SA"/>
    </w:rPr>
  </w:style>
  <w:style w:type="paragraph" w:customStyle="1" w:styleId="Podpunkt">
    <w:name w:val="Podpunkt"/>
    <w:basedOn w:val="Normalny"/>
    <w:qFormat/>
    <w:rsid w:val="00F30222"/>
    <w:pPr>
      <w:numPr>
        <w:ilvl w:val="3"/>
        <w:numId w:val="17"/>
      </w:numPr>
      <w:spacing w:before="120" w:after="120"/>
      <w:contextualSpacing/>
    </w:pPr>
    <w:rPr>
      <w:rFonts w:eastAsiaTheme="minorHAnsi" w:cstheme="minorBidi"/>
      <w:szCs w:val="22"/>
      <w:lang w:eastAsia="en-US" w:bidi="ar-SA"/>
    </w:rPr>
  </w:style>
  <w:style w:type="paragraph" w:customStyle="1" w:styleId="Tiret">
    <w:name w:val="Tiret"/>
    <w:basedOn w:val="Akapitzlist"/>
    <w:qFormat/>
    <w:rsid w:val="00F30222"/>
    <w:pPr>
      <w:numPr>
        <w:ilvl w:val="4"/>
        <w:numId w:val="17"/>
      </w:numPr>
      <w:suppressAutoHyphens w:val="0"/>
      <w:spacing w:before="120" w:after="120"/>
      <w:jc w:val="both"/>
    </w:pPr>
    <w:rPr>
      <w:rFonts w:eastAsiaTheme="minorHAnsi" w:cstheme="minorBidi"/>
      <w:sz w:val="24"/>
      <w:szCs w:val="22"/>
      <w:lang w:eastAsia="en-US"/>
    </w:rPr>
  </w:style>
  <w:style w:type="paragraph" w:customStyle="1" w:styleId="pf0">
    <w:name w:val="pf0"/>
    <w:basedOn w:val="Normalny"/>
    <w:rsid w:val="00D4358E"/>
    <w:pPr>
      <w:spacing w:before="100" w:beforeAutospacing="1" w:after="100" w:afterAutospacing="1"/>
      <w:jc w:val="left"/>
    </w:pPr>
    <w:rPr>
      <w:lang w:bidi="ar-SA"/>
    </w:rPr>
  </w:style>
  <w:style w:type="character" w:customStyle="1" w:styleId="cf11">
    <w:name w:val="cf11"/>
    <w:basedOn w:val="Domylnaczcionkaakapitu"/>
    <w:rsid w:val="00D4358E"/>
    <w:rPr>
      <w:rFonts w:ascii="Segoe UI" w:hAnsi="Segoe UI" w:cs="Segoe UI" w:hint="default"/>
      <w:i/>
      <w:iCs/>
      <w:sz w:val="18"/>
      <w:szCs w:val="18"/>
    </w:rPr>
  </w:style>
  <w:style w:type="paragraph" w:customStyle="1" w:styleId="paragraph">
    <w:name w:val="paragraph"/>
    <w:basedOn w:val="Normalny"/>
    <w:rsid w:val="00B808A6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  <w:lang w:bidi="ar-SA"/>
    </w:rPr>
  </w:style>
  <w:style w:type="character" w:customStyle="1" w:styleId="cf01">
    <w:name w:val="cf01"/>
    <w:basedOn w:val="Domylnaczcionkaakapitu"/>
    <w:rsid w:val="009A7FDE"/>
    <w:rPr>
      <w:rFonts w:ascii="Segoe UI" w:hAnsi="Segoe UI" w:cs="Segoe UI" w:hint="default"/>
      <w:sz w:val="18"/>
      <w:szCs w:val="18"/>
    </w:rPr>
  </w:style>
  <w:style w:type="character" w:customStyle="1" w:styleId="BezodstpwZnak">
    <w:name w:val="Bez odstępów Znak"/>
    <w:link w:val="Bezodstpw"/>
    <w:uiPriority w:val="99"/>
    <w:locked/>
    <w:rsid w:val="002A4381"/>
    <w:rPr>
      <w:rFonts w:ascii="Calibri" w:eastAsia="Calibri" w:hAnsi="Calibri"/>
    </w:rPr>
  </w:style>
  <w:style w:type="paragraph" w:styleId="Bezodstpw">
    <w:name w:val="No Spacing"/>
    <w:link w:val="BezodstpwZnak"/>
    <w:uiPriority w:val="99"/>
    <w:qFormat/>
    <w:rsid w:val="002A4381"/>
    <w:rPr>
      <w:rFonts w:ascii="Calibri" w:eastAsia="Calibri" w:hAnsi="Calibri"/>
    </w:rPr>
  </w:style>
  <w:style w:type="paragraph" w:styleId="Tekstdymka">
    <w:name w:val="Balloon Text"/>
    <w:basedOn w:val="Normalny"/>
    <w:link w:val="TekstdymkaZnak"/>
    <w:rsid w:val="003303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3039B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B13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8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7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2279</Words>
  <Characters>13676</Characters>
  <Application>Microsoft Office Word</Application>
  <DocSecurity>0</DocSecurity>
  <Lines>113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^^^^^^^^^^^^^^^^^^^^</vt:lpstr>
      <vt:lpstr/>
    </vt:vector>
  </TitlesOfParts>
  <Company>Rada Miejska w Łodzi</Company>
  <LinksUpToDate>false</LinksUpToDate>
  <CharactersWithSpaces>15924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w sprawie uchwalenia miejscowego planu zagospodarowania przestrzennego dla części  obszaru miasta Łodzi położonej w^rejonie ulic: Rogowskiej, Strykowskiej, Łupkowej i^Antoniego Książka.</dc:subject>
  <dc:creator>akraszewska</dc:creator>
  <cp:lastModifiedBy>Marcin Kosior</cp:lastModifiedBy>
  <cp:revision>3</cp:revision>
  <cp:lastPrinted>2023-06-05T13:45:00Z</cp:lastPrinted>
  <dcterms:created xsi:type="dcterms:W3CDTF">2023-10-05T13:37:00Z</dcterms:created>
  <dcterms:modified xsi:type="dcterms:W3CDTF">2023-10-05T13:38:00Z</dcterms:modified>
  <cp:category>Akt prawny</cp:category>
  <cp:contentStatus/>
</cp:coreProperties>
</file>